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3B0FB70" w:rsidR="00A209D6" w:rsidRPr="00A128D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71731C">
        <w:rPr>
          <w:bCs/>
          <w:noProof w:val="0"/>
          <w:sz w:val="24"/>
          <w:szCs w:val="24"/>
        </w:rPr>
        <w:t>1</w:t>
      </w:r>
      <w:r w:rsidR="0061219A">
        <w:rPr>
          <w:bCs/>
          <w:noProof w:val="0"/>
          <w:sz w:val="24"/>
          <w:szCs w:val="24"/>
        </w:rPr>
        <w:t xml:space="preserve"> Electronic</w:t>
      </w:r>
      <w:r w:rsidRPr="00B266B0">
        <w:rPr>
          <w:bCs/>
          <w:noProof w:val="0"/>
          <w:sz w:val="24"/>
          <w:szCs w:val="24"/>
        </w:rPr>
        <w:tab/>
      </w:r>
      <w:r w:rsidRPr="00A128D0">
        <w:rPr>
          <w:rFonts w:hint="eastAsia"/>
          <w:sz w:val="24"/>
          <w:szCs w:val="24"/>
        </w:rPr>
        <w:t>R</w:t>
      </w:r>
      <w:r w:rsidRPr="00A128D0">
        <w:rPr>
          <w:sz w:val="24"/>
          <w:szCs w:val="24"/>
        </w:rPr>
        <w:t>2</w:t>
      </w:r>
      <w:r w:rsidRPr="00A128D0">
        <w:rPr>
          <w:rFonts w:hint="eastAsia"/>
          <w:sz w:val="24"/>
          <w:szCs w:val="24"/>
        </w:rPr>
        <w:t>-</w:t>
      </w:r>
      <w:r w:rsidR="009376CD" w:rsidRPr="00A128D0">
        <w:rPr>
          <w:sz w:val="24"/>
          <w:szCs w:val="24"/>
        </w:rPr>
        <w:t>20</w:t>
      </w:r>
      <w:r w:rsidR="00D40090">
        <w:rPr>
          <w:sz w:val="24"/>
          <w:szCs w:val="24"/>
        </w:rPr>
        <w:t>07590</w:t>
      </w:r>
    </w:p>
    <w:p w14:paraId="11776FA6" w14:textId="077B536E" w:rsidR="00A209D6" w:rsidRPr="00A128D0" w:rsidRDefault="009928A9" w:rsidP="00A209D6">
      <w:pPr>
        <w:pStyle w:val="Header"/>
        <w:tabs>
          <w:tab w:val="right" w:pos="9639"/>
        </w:tabs>
        <w:rPr>
          <w:sz w:val="24"/>
          <w:szCs w:val="24"/>
          <w:lang w:eastAsia="zh-CN"/>
        </w:rPr>
      </w:pPr>
      <w:r w:rsidRPr="00A128D0">
        <w:rPr>
          <w:sz w:val="24"/>
          <w:szCs w:val="24"/>
          <w:lang w:eastAsia="zh-CN"/>
        </w:rPr>
        <w:t>Elbonia</w:t>
      </w:r>
      <w:r w:rsidR="006574C0" w:rsidRPr="00A128D0">
        <w:rPr>
          <w:sz w:val="24"/>
          <w:szCs w:val="24"/>
          <w:lang w:eastAsia="zh-CN"/>
        </w:rPr>
        <w:t xml:space="preserve">, </w:t>
      </w:r>
      <w:r w:rsidR="00844D0E" w:rsidRPr="00A128D0">
        <w:rPr>
          <w:sz w:val="24"/>
          <w:szCs w:val="24"/>
          <w:lang w:eastAsia="zh-CN"/>
        </w:rPr>
        <w:t xml:space="preserve">17 </w:t>
      </w:r>
      <w:r w:rsidR="006574C0" w:rsidRPr="00A128D0">
        <w:rPr>
          <w:sz w:val="24"/>
          <w:szCs w:val="24"/>
          <w:lang w:eastAsia="zh-CN"/>
        </w:rPr>
        <w:t>–</w:t>
      </w:r>
      <w:r w:rsidR="006574C0" w:rsidRPr="00A128D0" w:rsidDel="007C3B7A">
        <w:rPr>
          <w:sz w:val="24"/>
          <w:szCs w:val="24"/>
          <w:lang w:eastAsia="zh-CN"/>
        </w:rPr>
        <w:t xml:space="preserve"> </w:t>
      </w:r>
      <w:r w:rsidR="007C3B7A" w:rsidRPr="00A128D0">
        <w:rPr>
          <w:sz w:val="24"/>
          <w:szCs w:val="24"/>
          <w:lang w:eastAsia="zh-CN"/>
        </w:rPr>
        <w:t xml:space="preserve">28 </w:t>
      </w:r>
      <w:r w:rsidR="00C60EB6" w:rsidRPr="00A128D0">
        <w:rPr>
          <w:sz w:val="24"/>
        </w:rPr>
        <w:t xml:space="preserve">August </w:t>
      </w:r>
      <w:r w:rsidR="006574C0" w:rsidRPr="00A128D0">
        <w:rPr>
          <w:sz w:val="24"/>
          <w:szCs w:val="24"/>
          <w:lang w:eastAsia="zh-CN"/>
        </w:rPr>
        <w:t>20</w:t>
      </w:r>
      <w:r w:rsidR="009376CD" w:rsidRPr="00A128D0">
        <w:rPr>
          <w:sz w:val="24"/>
          <w:szCs w:val="24"/>
          <w:lang w:eastAsia="zh-CN"/>
        </w:rPr>
        <w:t>20</w:t>
      </w:r>
      <w:r w:rsidR="00A209D6" w:rsidRPr="00A128D0">
        <w:rPr>
          <w:sz w:val="24"/>
          <w:szCs w:val="24"/>
          <w:lang w:eastAsia="zh-CN"/>
        </w:rPr>
        <w:tab/>
      </w:r>
    </w:p>
    <w:p w14:paraId="2E02E5F5" w14:textId="77777777" w:rsidR="00A209D6" w:rsidRPr="00A128D0" w:rsidRDefault="00A209D6" w:rsidP="00A209D6">
      <w:pPr>
        <w:pStyle w:val="Header"/>
        <w:rPr>
          <w:bCs/>
          <w:noProof w:val="0"/>
          <w:sz w:val="24"/>
        </w:rPr>
      </w:pPr>
    </w:p>
    <w:p w14:paraId="403CB9C0" w14:textId="77777777" w:rsidR="00A209D6" w:rsidRPr="00A128D0" w:rsidRDefault="00A209D6" w:rsidP="00A209D6">
      <w:pPr>
        <w:pStyle w:val="Header"/>
        <w:rPr>
          <w:bCs/>
          <w:noProof w:val="0"/>
          <w:sz w:val="24"/>
        </w:rPr>
      </w:pPr>
    </w:p>
    <w:p w14:paraId="74AEDB1B" w14:textId="1E631F6C" w:rsidR="00A209D6" w:rsidRPr="00A128D0" w:rsidRDefault="00A209D6" w:rsidP="00A209D6">
      <w:pPr>
        <w:pStyle w:val="CRCoverPage"/>
        <w:tabs>
          <w:tab w:val="left" w:pos="1985"/>
        </w:tabs>
        <w:rPr>
          <w:rFonts w:cs="Arial"/>
          <w:b/>
          <w:bCs/>
          <w:sz w:val="24"/>
          <w:lang w:eastAsia="ja-JP"/>
        </w:rPr>
      </w:pPr>
      <w:r w:rsidRPr="00A128D0">
        <w:rPr>
          <w:rFonts w:cs="Arial"/>
          <w:b/>
          <w:bCs/>
          <w:sz w:val="24"/>
        </w:rPr>
        <w:t>Agenda item:</w:t>
      </w:r>
      <w:r w:rsidRPr="00A128D0">
        <w:rPr>
          <w:rFonts w:cs="Arial"/>
          <w:b/>
          <w:bCs/>
          <w:sz w:val="24"/>
        </w:rPr>
        <w:tab/>
      </w:r>
      <w:r w:rsidR="005F46F9" w:rsidRPr="00A128D0">
        <w:rPr>
          <w:rFonts w:cs="Arial"/>
          <w:b/>
          <w:sz w:val="24"/>
          <w:lang w:eastAsia="ja-JP"/>
        </w:rPr>
        <w:t>8</w:t>
      </w:r>
      <w:r w:rsidRPr="00A128D0">
        <w:rPr>
          <w:rFonts w:cs="Arial"/>
          <w:b/>
          <w:sz w:val="24"/>
          <w:lang w:eastAsia="ja-JP"/>
        </w:rPr>
        <w:t>.</w:t>
      </w:r>
      <w:r w:rsidR="005F46F9" w:rsidRPr="00A128D0">
        <w:rPr>
          <w:rFonts w:cs="Arial"/>
          <w:b/>
          <w:sz w:val="24"/>
          <w:lang w:eastAsia="ja-JP"/>
        </w:rPr>
        <w:t>10</w:t>
      </w:r>
      <w:r w:rsidRPr="00A128D0">
        <w:rPr>
          <w:rFonts w:cs="Arial"/>
          <w:b/>
          <w:sz w:val="24"/>
          <w:lang w:eastAsia="ja-JP"/>
        </w:rPr>
        <w:t>.</w:t>
      </w:r>
      <w:r w:rsidR="005F46F9" w:rsidRPr="00A128D0">
        <w:rPr>
          <w:rFonts w:cs="Arial"/>
          <w:b/>
          <w:sz w:val="24"/>
          <w:lang w:eastAsia="ja-JP"/>
        </w:rPr>
        <w:t>2</w:t>
      </w:r>
      <w:r w:rsidR="0046730A" w:rsidRPr="00A128D0">
        <w:rPr>
          <w:rFonts w:cs="Arial"/>
          <w:b/>
          <w:bCs/>
          <w:sz w:val="24"/>
          <w:lang w:eastAsia="ja-JP"/>
        </w:rPr>
        <w:t>.1</w:t>
      </w:r>
    </w:p>
    <w:p w14:paraId="73188B46" w14:textId="77777777" w:rsidR="00A209D6" w:rsidRPr="00A128D0" w:rsidRDefault="00A209D6" w:rsidP="00A209D6">
      <w:pPr>
        <w:tabs>
          <w:tab w:val="left" w:pos="1985"/>
        </w:tabs>
        <w:ind w:left="1985" w:hanging="1985"/>
        <w:rPr>
          <w:rFonts w:ascii="Arial" w:hAnsi="Arial" w:cs="Arial"/>
          <w:b/>
          <w:bCs/>
          <w:sz w:val="24"/>
        </w:rPr>
      </w:pPr>
      <w:r w:rsidRPr="00A128D0">
        <w:rPr>
          <w:rFonts w:ascii="Arial" w:hAnsi="Arial" w:cs="Arial"/>
          <w:b/>
          <w:bCs/>
          <w:sz w:val="24"/>
        </w:rPr>
        <w:t>Source:</w:t>
      </w:r>
      <w:r w:rsidRPr="00A128D0">
        <w:rPr>
          <w:rFonts w:ascii="Arial" w:hAnsi="Arial" w:cs="Arial"/>
          <w:b/>
          <w:bCs/>
          <w:sz w:val="24"/>
        </w:rPr>
        <w:tab/>
        <w:t>Nokia, Nokia Shanghai Bell</w:t>
      </w:r>
    </w:p>
    <w:p w14:paraId="0FA3EF00" w14:textId="2D0E1333" w:rsidR="00A209D6" w:rsidRDefault="00A209D6" w:rsidP="00A209D6">
      <w:pPr>
        <w:ind w:left="1985" w:hanging="1985"/>
        <w:rPr>
          <w:rFonts w:ascii="Arial" w:hAnsi="Arial" w:cs="Arial"/>
          <w:b/>
          <w:bCs/>
          <w:sz w:val="24"/>
        </w:rPr>
      </w:pPr>
      <w:r w:rsidRPr="00A128D0">
        <w:rPr>
          <w:rFonts w:ascii="Arial" w:hAnsi="Arial" w:cs="Arial"/>
          <w:b/>
          <w:bCs/>
          <w:sz w:val="24"/>
        </w:rPr>
        <w:t>Title:</w:t>
      </w:r>
      <w:r w:rsidRPr="00A128D0">
        <w:rPr>
          <w:rFonts w:ascii="Arial" w:hAnsi="Arial" w:cs="Arial"/>
          <w:b/>
          <w:bCs/>
          <w:sz w:val="24"/>
        </w:rPr>
        <w:tab/>
      </w:r>
      <w:r w:rsidR="00FC0468" w:rsidRPr="00A128D0">
        <w:rPr>
          <w:rFonts w:ascii="Arial" w:hAnsi="Arial" w:cs="Arial"/>
          <w:b/>
          <w:bCs/>
          <w:sz w:val="24"/>
        </w:rPr>
        <w:t xml:space="preserve">Timing Advance, </w:t>
      </w:r>
      <w:r w:rsidR="005F46F9" w:rsidRPr="00A128D0">
        <w:rPr>
          <w:rFonts w:ascii="Arial" w:hAnsi="Arial" w:cs="Arial"/>
          <w:b/>
          <w:bCs/>
          <w:sz w:val="24"/>
        </w:rPr>
        <w:t xml:space="preserve">Random Access </w:t>
      </w:r>
      <w:r w:rsidR="00FC0468" w:rsidRPr="00A128D0">
        <w:rPr>
          <w:rFonts w:ascii="Arial" w:hAnsi="Arial" w:cs="Arial"/>
          <w:b/>
          <w:bCs/>
          <w:sz w:val="24"/>
        </w:rPr>
        <w:t>and DRX aspects</w:t>
      </w:r>
      <w:r w:rsidR="00737830" w:rsidRPr="00A128D0">
        <w:rPr>
          <w:rFonts w:ascii="Arial" w:hAnsi="Arial" w:cs="Arial"/>
          <w:b/>
          <w:bCs/>
          <w:sz w:val="24"/>
        </w:rPr>
        <w:t xml:space="preserve"> in NTN</w:t>
      </w:r>
    </w:p>
    <w:p w14:paraId="1F147C23" w14:textId="204749A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1731C" w:rsidRPr="0071731C">
        <w:rPr>
          <w:rFonts w:ascii="Arial" w:hAnsi="Arial" w:cs="Arial"/>
          <w:b/>
          <w:bCs/>
          <w:sz w:val="24"/>
        </w:rPr>
        <w:t xml:space="preserve">NR_NTN_solutions-Core </w:t>
      </w:r>
      <w:r>
        <w:rPr>
          <w:rFonts w:ascii="Arial" w:hAnsi="Arial" w:cs="Arial"/>
          <w:b/>
          <w:bCs/>
          <w:sz w:val="24"/>
        </w:rPr>
        <w:t xml:space="preserve">- Release </w:t>
      </w:r>
      <w:r w:rsidR="0071731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7A40849" w14:textId="77777777" w:rsidR="007A3A2C" w:rsidRDefault="007A3A2C" w:rsidP="007A3A2C">
      <w:r>
        <w:t xml:space="preserve">The 3GPP has defined a work item for Rel-17 on non-terrestrial networks (NTN), </w:t>
      </w:r>
      <w:hyperlink r:id="rId13" w:history="1">
        <w:r w:rsidRPr="005E694F">
          <w:rPr>
            <w:rStyle w:val="Hyperlink"/>
            <w:lang w:eastAsia="ja-JP"/>
          </w:rPr>
          <w:t>RP-201256</w:t>
        </w:r>
      </w:hyperlink>
      <w:r>
        <w:rPr>
          <w:rStyle w:val="Hyperlink"/>
          <w:lang w:eastAsia="ja-JP"/>
        </w:rPr>
        <w:t xml:space="preserve"> </w:t>
      </w:r>
      <w:r>
        <w:fldChar w:fldCharType="begin"/>
      </w:r>
      <w:r>
        <w:instrText xml:space="preserve"> REF _Ref45185613 \r \h </w:instrText>
      </w:r>
      <w:r>
        <w:fldChar w:fldCharType="separate"/>
      </w:r>
      <w:r>
        <w:t>[2]</w:t>
      </w:r>
      <w:r>
        <w:fldChar w:fldCharType="end"/>
      </w:r>
      <w:r>
        <w:t xml:space="preserve">. Due to the long RTT in NTN, one of the objectives in RAN2 is to enhance Random Access and other procedures to support long latency. </w:t>
      </w:r>
    </w:p>
    <w:tbl>
      <w:tblPr>
        <w:tblStyle w:val="TableGrid"/>
        <w:tblW w:w="0" w:type="auto"/>
        <w:tblLook w:val="04A0" w:firstRow="1" w:lastRow="0" w:firstColumn="1" w:lastColumn="0" w:noHBand="0" w:noVBand="1"/>
      </w:tblPr>
      <w:tblGrid>
        <w:gridCol w:w="9631"/>
      </w:tblGrid>
      <w:tr w:rsidR="007A3A2C" w14:paraId="222EB261" w14:textId="77777777" w:rsidTr="005B7E40">
        <w:tc>
          <w:tcPr>
            <w:tcW w:w="9631" w:type="dxa"/>
          </w:tcPr>
          <w:p w14:paraId="2ADEAEB0" w14:textId="77777777" w:rsidR="007A3A2C" w:rsidRPr="00C415B3" w:rsidRDefault="007A3A2C" w:rsidP="005B7E40">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3BE06B6E" w14:textId="77777777" w:rsidR="007A3A2C" w:rsidRPr="00D94B38" w:rsidRDefault="007A3A2C" w:rsidP="007A3A2C">
            <w:pPr>
              <w:numPr>
                <w:ilvl w:val="0"/>
                <w:numId w:val="20"/>
              </w:numPr>
              <w:overflowPunct w:val="0"/>
              <w:autoSpaceDE w:val="0"/>
              <w:autoSpaceDN w:val="0"/>
              <w:adjustRightInd w:val="0"/>
              <w:spacing w:before="100" w:beforeAutospacing="1" w:after="100" w:afterAutospacing="1"/>
              <w:textAlignment w:val="baseline"/>
            </w:pPr>
            <w:r w:rsidRPr="00D94B38">
              <w:t>Timing relationship enhancements</w:t>
            </w:r>
            <w:r>
              <w:t>[RAN1,RAN2]</w:t>
            </w:r>
          </w:p>
          <w:p w14:paraId="2B863E78" w14:textId="77777777" w:rsidR="007A3A2C" w:rsidRDefault="007A3A2C" w:rsidP="007A3A2C">
            <w:pPr>
              <w:numPr>
                <w:ilvl w:val="0"/>
                <w:numId w:val="20"/>
              </w:numPr>
              <w:overflowPunct w:val="0"/>
              <w:autoSpaceDE w:val="0"/>
              <w:autoSpaceDN w:val="0"/>
              <w:adjustRightInd w:val="0"/>
              <w:spacing w:before="100" w:beforeAutospacing="1" w:after="100" w:afterAutospacing="1"/>
              <w:textAlignment w:val="baseline"/>
            </w:pPr>
            <w:r>
              <w:t>Enhancements on UL time and frequency synchronization [RAN1,RAN2]</w:t>
            </w:r>
          </w:p>
          <w:p w14:paraId="58173D76" w14:textId="77777777" w:rsidR="007A3A2C" w:rsidRPr="00C415B3" w:rsidRDefault="007A3A2C" w:rsidP="007A3A2C">
            <w:pPr>
              <w:pStyle w:val="ListParagraph"/>
              <w:numPr>
                <w:ilvl w:val="0"/>
                <w:numId w:val="20"/>
              </w:numPr>
              <w:rPr>
                <w:rFonts w:ascii="Times New Roman" w:hAnsi="Times New Roman"/>
                <w:sz w:val="20"/>
                <w:szCs w:val="20"/>
              </w:rPr>
            </w:pPr>
            <w:r w:rsidRPr="00C415B3">
              <w:rPr>
                <w:rFonts w:ascii="Times New Roman" w:hAnsi="Times New Roman"/>
                <w:sz w:val="20"/>
                <w:szCs w:val="20"/>
              </w:rPr>
              <w:t>MAC</w:t>
            </w:r>
          </w:p>
          <w:p w14:paraId="0E9DB6BB" w14:textId="77777777" w:rsidR="007A3A2C" w:rsidRDefault="007A3A2C" w:rsidP="007A3A2C">
            <w:pPr>
              <w:pStyle w:val="ListParagraph"/>
              <w:numPr>
                <w:ilvl w:val="1"/>
                <w:numId w:val="20"/>
              </w:numPr>
              <w:rPr>
                <w:rFonts w:ascii="Times New Roman" w:hAnsi="Times New Roman"/>
                <w:sz w:val="20"/>
                <w:szCs w:val="20"/>
              </w:rPr>
            </w:pPr>
            <w:r w:rsidRPr="00C415B3">
              <w:rPr>
                <w:rFonts w:ascii="Times New Roman" w:hAnsi="Times New Roman"/>
                <w:sz w:val="20"/>
                <w:szCs w:val="20"/>
              </w:rPr>
              <w:t>Random access:</w:t>
            </w:r>
          </w:p>
          <w:p w14:paraId="5377D5C3" w14:textId="77777777" w:rsidR="007A3A2C" w:rsidRPr="00290D73" w:rsidRDefault="007A3A2C" w:rsidP="007A3A2C">
            <w:pPr>
              <w:pStyle w:val="ListParagraph"/>
              <w:numPr>
                <w:ilvl w:val="2"/>
                <w:numId w:val="20"/>
              </w:numPr>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37506BAA" w14:textId="77777777" w:rsidR="007A3A2C" w:rsidRPr="00C415B3" w:rsidRDefault="007A3A2C" w:rsidP="007A3A2C">
            <w:pPr>
              <w:pStyle w:val="ListParagraph"/>
              <w:numPr>
                <w:ilvl w:val="2"/>
                <w:numId w:val="20"/>
              </w:numPr>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233F19B9" w14:textId="77777777" w:rsidR="007A3A2C" w:rsidRPr="00C415B3" w:rsidRDefault="007A3A2C" w:rsidP="007A3A2C">
            <w:pPr>
              <w:pStyle w:val="ListParagraph"/>
              <w:numPr>
                <w:ilvl w:val="2"/>
                <w:numId w:val="20"/>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46CA9431" w14:textId="77777777" w:rsidR="007A3A2C" w:rsidRPr="00290D73" w:rsidRDefault="007A3A2C" w:rsidP="007A3A2C">
            <w:pPr>
              <w:pStyle w:val="ListParagraph"/>
              <w:numPr>
                <w:ilvl w:val="2"/>
                <w:numId w:val="20"/>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14:paraId="64A3E84D" w14:textId="77777777" w:rsidR="007A3A2C" w:rsidRPr="00960CB8" w:rsidRDefault="007A3A2C" w:rsidP="007A3A2C">
            <w:pPr>
              <w:pStyle w:val="ListParagraph"/>
              <w:numPr>
                <w:ilvl w:val="3"/>
                <w:numId w:val="20"/>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7F13BD44" w14:textId="77777777" w:rsidR="007A3A2C" w:rsidRPr="00C415B3" w:rsidRDefault="007A3A2C" w:rsidP="007A3A2C">
            <w:pPr>
              <w:pStyle w:val="ListParagraph"/>
              <w:numPr>
                <w:ilvl w:val="1"/>
                <w:numId w:val="20"/>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3350DE1A" w14:textId="77777777" w:rsidR="007A3A2C" w:rsidRPr="00C415B3" w:rsidRDefault="007A3A2C" w:rsidP="007A3A2C">
            <w:pPr>
              <w:pStyle w:val="ListParagraph"/>
              <w:numPr>
                <w:ilvl w:val="2"/>
                <w:numId w:val="20"/>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宋体" w:hAnsi="Times New Roman" w:hint="eastAsia"/>
                <w:sz w:val="20"/>
                <w:szCs w:val="20"/>
                <w:lang w:eastAsia="zh-CN"/>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406563C9" w14:textId="77777777" w:rsidR="007A3A2C" w:rsidRDefault="007A3A2C" w:rsidP="007A3A2C">
            <w:pPr>
              <w:pStyle w:val="ListParagraph"/>
              <w:numPr>
                <w:ilvl w:val="2"/>
                <w:numId w:val="20"/>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0CB1F5C8" w14:textId="77777777" w:rsidR="007A3A2C" w:rsidRPr="00AB1E06" w:rsidRDefault="007A3A2C" w:rsidP="005B7E40">
            <w:r>
              <w:t>NOTE: o</w:t>
            </w:r>
            <w:r w:rsidRPr="00B47632">
              <w:t>ffset based solutions</w:t>
            </w:r>
            <w:r>
              <w:t xml:space="preserve"> for timer adaptations</w:t>
            </w:r>
            <w:r w:rsidRPr="00B47632">
              <w:t xml:space="preserve"> are </w:t>
            </w:r>
            <w:r>
              <w:t xml:space="preserve">assumed. </w:t>
            </w:r>
          </w:p>
        </w:tc>
      </w:tr>
    </w:tbl>
    <w:p w14:paraId="747DF9F8" w14:textId="77777777" w:rsidR="007A3A2C" w:rsidRPr="00281FB9" w:rsidRDefault="007A3A2C" w:rsidP="007A3A2C">
      <w:pPr>
        <w:rPr>
          <w:sz w:val="2"/>
          <w:szCs w:val="2"/>
        </w:rPr>
      </w:pPr>
    </w:p>
    <w:p w14:paraId="1FEB8AEB" w14:textId="3D792D65" w:rsidR="007A3A2C" w:rsidRPr="006E13D1" w:rsidRDefault="007A3A2C" w:rsidP="007A3A2C">
      <w:r>
        <w:t xml:space="preserve">In this paper, we discuss aspects on the impact caused by long RTT in Random Access procedure and DRX, focusing on Timing Advance compensation, </w:t>
      </w:r>
      <w:r w:rsidR="00A57B7C">
        <w:t xml:space="preserve">RAR window, </w:t>
      </w:r>
      <w:r>
        <w:t>2-Step RACH and DRX offset</w:t>
      </w:r>
      <w:r w:rsidRPr="00D7605A">
        <w:t xml:space="preserve">.  </w:t>
      </w:r>
    </w:p>
    <w:p w14:paraId="7312548C" w14:textId="38ED2C86" w:rsidR="001D20D1" w:rsidRDefault="00445232" w:rsidP="001D20D1">
      <w:pPr>
        <w:pStyle w:val="Heading1"/>
      </w:pPr>
      <w:r>
        <w:t>2</w:t>
      </w:r>
      <w:r w:rsidR="001D20D1">
        <w:tab/>
        <w:t>Timing Advance compensation</w:t>
      </w:r>
    </w:p>
    <w:p w14:paraId="3BBCD500" w14:textId="2817FB24" w:rsidR="009067F8" w:rsidRDefault="00296D78" w:rsidP="00BF4E9C">
      <w:r w:rsidRPr="00BF4E9C">
        <w:t>In the SI technical report, the very large delays in NTN has been raised as a potential challenge for the timing synchronization of the system</w:t>
      </w:r>
      <w:r>
        <w:t>, f</w:t>
      </w:r>
      <w:r w:rsidR="00387776">
        <w:t xml:space="preserve">or </w:t>
      </w:r>
      <w:r w:rsidR="00387776" w:rsidRPr="00387776">
        <w:t xml:space="preserve">UE </w:t>
      </w:r>
      <w:r w:rsidR="006B5A81">
        <w:t xml:space="preserve">which </w:t>
      </w:r>
      <w:r w:rsidR="00387776" w:rsidRPr="00387776">
        <w:t>ha</w:t>
      </w:r>
      <w:r w:rsidR="006B5A81">
        <w:t>ve</w:t>
      </w:r>
      <w:r w:rsidR="00387776" w:rsidRPr="00387776">
        <w:t xml:space="preserve"> GNSS capabilities and with pre-compensation of timing capability</w:t>
      </w:r>
      <w:r w:rsidR="00387776">
        <w:t xml:space="preserve">, </w:t>
      </w:r>
      <w:r w:rsidR="00BF4E9C" w:rsidRPr="00BF4E9C">
        <w:rPr>
          <w:lang w:eastAsia="zh-CN"/>
        </w:rPr>
        <w:t>UE will estimate</w:t>
      </w:r>
      <w:r w:rsidR="00BF4E9C" w:rsidRPr="00BF4E9C">
        <w:t xml:space="preserve"> and apply the estimated timing advance with respect to the satellite or gNB before sending Msg1 (random access preamble).</w:t>
      </w:r>
      <w:r w:rsidR="009067F8">
        <w:t xml:space="preserve"> </w:t>
      </w:r>
      <w:r w:rsidR="00BF4E9C" w:rsidRPr="00BF4E9C">
        <w:t xml:space="preserve">In the </w:t>
      </w:r>
      <w:hyperlink r:id="rId14" w:history="1">
        <w:r w:rsidR="00730FC4" w:rsidRPr="00F43F8C">
          <w:rPr>
            <w:rStyle w:val="Hyperlink"/>
            <w:lang w:eastAsia="zh-CN"/>
          </w:rPr>
          <w:t>TR 38.821</w:t>
        </w:r>
      </w:hyperlink>
      <w:r w:rsidR="00730FC4">
        <w:rPr>
          <w:lang w:eastAsia="ja-JP"/>
        </w:rPr>
        <w:t xml:space="preserve"> </w:t>
      </w:r>
      <w:r w:rsidR="009067F8">
        <w:rPr>
          <w:lang w:eastAsia="ja-JP"/>
        </w:rPr>
        <w:t xml:space="preserve">section 7.2.1.1.2 </w:t>
      </w:r>
      <w:r w:rsidR="00BF4E9C" w:rsidRPr="00BF4E9C">
        <w:t xml:space="preserve">different </w:t>
      </w:r>
      <w:r w:rsidR="00ED7096">
        <w:t>options</w:t>
      </w:r>
      <w:r w:rsidR="00BF4E9C" w:rsidRPr="00BF4E9C">
        <w:t xml:space="preserve"> to obtain </w:t>
      </w:r>
      <w:r w:rsidR="00730FC4">
        <w:t xml:space="preserve">the </w:t>
      </w:r>
      <w:r w:rsidR="00730FC4" w:rsidRPr="00730FC4">
        <w:t xml:space="preserve">timing advance with respect to the satellite before UE sending Msg1 </w:t>
      </w:r>
      <w:r w:rsidR="00BF4E9C" w:rsidRPr="00BF4E9C">
        <w:t>are proposed</w:t>
      </w:r>
      <w:r w:rsidR="00730FC4">
        <w:t xml:space="preserve"> for regenerative and transparent architectures. </w:t>
      </w:r>
    </w:p>
    <w:tbl>
      <w:tblPr>
        <w:tblStyle w:val="TableGrid"/>
        <w:tblW w:w="0" w:type="auto"/>
        <w:tblLook w:val="04A0" w:firstRow="1" w:lastRow="0" w:firstColumn="1" w:lastColumn="0" w:noHBand="0" w:noVBand="1"/>
      </w:tblPr>
      <w:tblGrid>
        <w:gridCol w:w="9631"/>
      </w:tblGrid>
      <w:tr w:rsidR="009067F8" w14:paraId="27BE59F1" w14:textId="77777777" w:rsidTr="009067F8">
        <w:tc>
          <w:tcPr>
            <w:tcW w:w="9631" w:type="dxa"/>
          </w:tcPr>
          <w:p w14:paraId="4C8D48F1" w14:textId="2E436D71" w:rsidR="009067F8" w:rsidRPr="00450CE8" w:rsidRDefault="009067F8" w:rsidP="009067F8">
            <w:pPr>
              <w:pStyle w:val="B2"/>
            </w:pPr>
            <w:r>
              <w:t xml:space="preserve">a. </w:t>
            </w:r>
            <w:r w:rsidRPr="00B923D6">
              <w:t>For regenerative architecture:</w:t>
            </w:r>
            <w:r w:rsidRPr="00450CE8">
              <w:t xml:space="preserve"> the satellite position could be needed for UE to estimate the UE-to-satellite delay. For acquiring the satellite position, the position may either be acquired through satellite ephemeris or broadcasted in System Information.</w:t>
            </w:r>
          </w:p>
          <w:p w14:paraId="63342FF2" w14:textId="77777777" w:rsidR="009067F8" w:rsidRPr="00450CE8" w:rsidRDefault="009067F8" w:rsidP="009067F8">
            <w:pPr>
              <w:pStyle w:val="B2"/>
            </w:pPr>
            <w:r>
              <w:t>b.</w:t>
            </w:r>
            <w:r>
              <w:tab/>
            </w:r>
            <w:r w:rsidRPr="00B923D6">
              <w:t>For transparent architecture:</w:t>
            </w:r>
            <w:r w:rsidRPr="00450CE8">
              <w:t xml:space="preserve"> the estimation is a bit more involved as the delay that needs to be estimated is between the UE and the gNB interface on the ground. Some options are:</w:t>
            </w:r>
          </w:p>
          <w:p w14:paraId="6420546B" w14:textId="77777777" w:rsidR="009067F8" w:rsidRPr="00B923D6" w:rsidRDefault="009067F8" w:rsidP="009067F8">
            <w:pPr>
              <w:pStyle w:val="B3"/>
            </w:pPr>
            <w:r>
              <w:lastRenderedPageBreak/>
              <w:t>i.</w:t>
            </w:r>
            <w:r>
              <w:tab/>
            </w:r>
            <w:r w:rsidRPr="00B923D6">
              <w:t xml:space="preserve">To broadcast the position of the satellite along with the delay from satellite to gateway where the gNB interface is situated. </w:t>
            </w:r>
          </w:p>
          <w:p w14:paraId="4753703A" w14:textId="77777777" w:rsidR="009067F8" w:rsidRPr="00B923D6" w:rsidRDefault="009067F8" w:rsidP="009067F8">
            <w:pPr>
              <w:pStyle w:val="B3"/>
            </w:pPr>
            <w:r>
              <w:t>ii.</w:t>
            </w:r>
            <w:r>
              <w:tab/>
            </w:r>
            <w:r w:rsidRPr="00B923D6">
              <w:t xml:space="preserve">Signal ephemeris along with gateway position to the UE. </w:t>
            </w:r>
          </w:p>
          <w:p w14:paraId="0DA255B3" w14:textId="75493B25" w:rsidR="009067F8" w:rsidRDefault="009067F8" w:rsidP="00195884">
            <w:pPr>
              <w:pStyle w:val="B3"/>
            </w:pPr>
            <w:r>
              <w:t>iii.</w:t>
            </w:r>
            <w:r>
              <w:tab/>
            </w:r>
            <w:r w:rsidRPr="00B923D6">
              <w:t>Signal the feeder link delay or to have the gNB to compensate feeder link delay so that UE only estimates the service link delay.</w:t>
            </w:r>
          </w:p>
        </w:tc>
      </w:tr>
    </w:tbl>
    <w:p w14:paraId="109552AC" w14:textId="77777777" w:rsidR="009067F8" w:rsidRDefault="009067F8" w:rsidP="00BF4E9C"/>
    <w:p w14:paraId="311F7710" w14:textId="44A0D521" w:rsidR="00BF4E9C" w:rsidRPr="00BF4E9C" w:rsidRDefault="00730FC4" w:rsidP="00BF4E9C">
      <w:r w:rsidRPr="00281FB9">
        <w:t>The RAN1 contribution</w:t>
      </w:r>
      <w:r w:rsidR="007D60EF">
        <w:t>s</w:t>
      </w:r>
      <w:r w:rsidRPr="00281FB9">
        <w:t xml:space="preserve"> </w:t>
      </w:r>
      <w:hyperlink r:id="rId15" w:history="1">
        <w:r w:rsidR="00FF7B8B" w:rsidRPr="00F658F8">
          <w:rPr>
            <w:rStyle w:val="Hyperlink"/>
          </w:rPr>
          <w:t>R1-2006422</w:t>
        </w:r>
      </w:hyperlink>
      <w:r w:rsidR="007D60EF">
        <w:t xml:space="preserve"> and </w:t>
      </w:r>
      <w:hyperlink r:id="rId16" w:history="1">
        <w:r w:rsidR="007D60EF" w:rsidRPr="00625371">
          <w:rPr>
            <w:rStyle w:val="Hyperlink"/>
          </w:rPr>
          <w:t>R1-200642</w:t>
        </w:r>
        <w:r w:rsidR="007D60EF">
          <w:rPr>
            <w:rStyle w:val="Hyperlink"/>
          </w:rPr>
          <w:t>4</w:t>
        </w:r>
      </w:hyperlink>
      <w:r w:rsidR="00FF7B8B">
        <w:t xml:space="preserve"> </w:t>
      </w:r>
      <w:r w:rsidR="000E3E88">
        <w:t>discussed</w:t>
      </w:r>
      <w:r>
        <w:t xml:space="preserve"> the </w:t>
      </w:r>
      <w:r w:rsidR="00991D35">
        <w:t>main characteristics</w:t>
      </w:r>
      <w:r>
        <w:t xml:space="preserve"> of these estimation methods and highlights an alternative solution using the SIB9 system information</w:t>
      </w:r>
      <w:r w:rsidR="00232D7D">
        <w:t xml:space="preserve"> as specified in NR Release 16 [</w:t>
      </w:r>
      <w:hyperlink r:id="rId17" w:history="1">
        <w:r w:rsidR="00232D7D" w:rsidRPr="00232D7D">
          <w:rPr>
            <w:rStyle w:val="Hyperlink"/>
          </w:rPr>
          <w:t>TS38.331</w:t>
        </w:r>
      </w:hyperlink>
      <w:r w:rsidR="00232D7D">
        <w:t>]</w:t>
      </w:r>
      <w:r>
        <w:t>.</w:t>
      </w:r>
      <w:r w:rsidR="00046B9F">
        <w:rPr>
          <w:i/>
        </w:rPr>
        <w:t xml:space="preserve"> </w:t>
      </w:r>
      <w:r w:rsidR="00BF4E9C" w:rsidRPr="00BF4E9C">
        <w:t xml:space="preserve">The SIB9 </w:t>
      </w:r>
      <w:r w:rsidR="00B43E36">
        <w:t>IE</w:t>
      </w:r>
      <w:r w:rsidR="00BF4E9C" w:rsidRPr="00BF4E9C">
        <w:t xml:space="preserve"> contains the UTC time of the gNb at a given subframe boundary</w:t>
      </w:r>
      <w:r w:rsidR="00EB3BC8">
        <w:t xml:space="preserve"> with 10 nanoseconds resolution</w:t>
      </w:r>
      <w:r w:rsidR="00F900A1">
        <w:t xml:space="preserve"> (NR Release 16-17)</w:t>
      </w:r>
      <w:r w:rsidR="00BF4E9C" w:rsidRPr="00BF4E9C">
        <w:t xml:space="preserve">. If the UE has GNSS capabilities, it </w:t>
      </w:r>
      <w:r w:rsidR="00EB3BC8">
        <w:t xml:space="preserve">is assumed that it </w:t>
      </w:r>
      <w:r w:rsidR="00BF4E9C" w:rsidRPr="00BF4E9C">
        <w:t xml:space="preserve">can estimate its own UTC time reference within a few </w:t>
      </w:r>
      <w:r w:rsidR="00EB3BC8">
        <w:t>microseconds</w:t>
      </w:r>
      <w:r w:rsidR="00BF4E9C" w:rsidRPr="00BF4E9C">
        <w:t xml:space="preserve"> precision. </w:t>
      </w:r>
      <w:r w:rsidR="00232D7D">
        <w:t>Therefore, wh</w:t>
      </w:r>
      <w:r w:rsidR="00232D7D" w:rsidRPr="00BF4E9C">
        <w:t>e</w:t>
      </w:r>
      <w:r w:rsidR="00232D7D">
        <w:t>n</w:t>
      </w:r>
      <w:r w:rsidR="00232D7D" w:rsidRPr="00BF4E9C">
        <w:t xml:space="preserve"> </w:t>
      </w:r>
      <w:r w:rsidR="00232D7D">
        <w:t xml:space="preserve">the </w:t>
      </w:r>
      <w:r w:rsidR="00232D7D" w:rsidRPr="00BF4E9C">
        <w:t xml:space="preserve">gNb broadcasts the SIB9 </w:t>
      </w:r>
      <w:r w:rsidR="00232D7D" w:rsidRPr="008E45C4">
        <w:t>periodically</w:t>
      </w:r>
      <w:r w:rsidR="00232D7D" w:rsidRPr="00BF4E9C">
        <w:t>, the UE</w:t>
      </w:r>
      <w:r w:rsidR="00232D7D">
        <w:t>s</w:t>
      </w:r>
      <w:r w:rsidR="00232D7D" w:rsidRPr="00BF4E9C">
        <w:t xml:space="preserve"> can use this system information to acquire </w:t>
      </w:r>
      <w:r w:rsidR="00232D7D">
        <w:t>their</w:t>
      </w:r>
      <w:r w:rsidR="00232D7D" w:rsidRPr="00BF4E9C">
        <w:t xml:space="preserve"> relative timing</w:t>
      </w:r>
      <w:r w:rsidR="00232D7D">
        <w:t xml:space="preserve"> </w:t>
      </w:r>
      <w:r w:rsidR="00232D7D" w:rsidRPr="00BF4E9C">
        <w:t xml:space="preserve">within a few </w:t>
      </w:r>
      <w:r w:rsidR="00232D7D">
        <w:t>microseconds</w:t>
      </w:r>
      <w:r w:rsidR="00232D7D" w:rsidRPr="00BF4E9C">
        <w:t xml:space="preserve"> precision.</w:t>
      </w:r>
      <w:r w:rsidR="00232D7D">
        <w:t xml:space="preserve"> </w:t>
      </w:r>
    </w:p>
    <w:p w14:paraId="1F278153" w14:textId="27345AFC" w:rsidR="00BF4E9C" w:rsidRPr="00281FB9" w:rsidRDefault="00AE0A0B" w:rsidP="00AD5602">
      <w:pPr>
        <w:numPr>
          <w:ilvl w:val="0"/>
          <w:numId w:val="13"/>
        </w:numPr>
        <w:spacing w:after="0"/>
        <w:ind w:left="1701" w:hanging="1341"/>
        <w:contextualSpacing/>
        <w:rPr>
          <w:rFonts w:ascii="Calibri" w:eastAsia="Calibri" w:hAnsi="Calibri"/>
          <w:b/>
          <w:lang w:val="en-US"/>
        </w:rPr>
      </w:pPr>
      <w:bookmarkStart w:id="0" w:name="_Hlk47608542"/>
      <w:r w:rsidRPr="00AE0A0B">
        <w:rPr>
          <w:rFonts w:ascii="Calibri" w:eastAsia="Calibri" w:hAnsi="Calibri"/>
          <w:b/>
          <w:lang w:val="en-US"/>
        </w:rPr>
        <w:t xml:space="preserve">Certain IEs of </w:t>
      </w:r>
      <w:r w:rsidR="00BF4E9C" w:rsidRPr="00AE0A0B">
        <w:rPr>
          <w:rFonts w:ascii="Calibri" w:eastAsia="Calibri" w:hAnsi="Calibri"/>
          <w:b/>
          <w:lang w:val="en-US"/>
        </w:rPr>
        <w:t xml:space="preserve">SIB9 </w:t>
      </w:r>
      <w:r w:rsidRPr="00AE0A0B">
        <w:rPr>
          <w:rFonts w:ascii="Calibri" w:eastAsia="Calibri" w:hAnsi="Calibri"/>
          <w:b/>
          <w:lang w:val="en-US"/>
        </w:rPr>
        <w:t xml:space="preserve">already </w:t>
      </w:r>
      <w:r w:rsidR="00BF4E9C" w:rsidRPr="00AE0A0B">
        <w:rPr>
          <w:rFonts w:ascii="Calibri" w:eastAsia="Calibri" w:hAnsi="Calibri"/>
          <w:b/>
          <w:lang w:val="en-US"/>
        </w:rPr>
        <w:t xml:space="preserve">allows for UE initial synchronization, provided that UE and </w:t>
      </w:r>
      <w:r w:rsidRPr="00AE0A0B">
        <w:rPr>
          <w:rFonts w:ascii="Calibri" w:eastAsia="Calibri" w:hAnsi="Calibri"/>
          <w:b/>
          <w:lang w:val="en-US"/>
        </w:rPr>
        <w:t>gNB</w:t>
      </w:r>
      <w:r w:rsidR="00BF4E9C" w:rsidRPr="00AE0A0B">
        <w:rPr>
          <w:rFonts w:ascii="Calibri" w:eastAsia="Calibri" w:hAnsi="Calibri"/>
          <w:b/>
          <w:lang w:val="en-US"/>
        </w:rPr>
        <w:t xml:space="preserve"> have access to the same external reference </w:t>
      </w:r>
      <w:r w:rsidRPr="00AE0A0B">
        <w:rPr>
          <w:rFonts w:ascii="Calibri" w:eastAsia="Calibri" w:hAnsi="Calibri"/>
          <w:b/>
          <w:lang w:val="en-US"/>
        </w:rPr>
        <w:t xml:space="preserve">of time </w:t>
      </w:r>
      <w:r w:rsidR="00BF4E9C" w:rsidRPr="00AE0A0B">
        <w:rPr>
          <w:rFonts w:ascii="Calibri" w:eastAsia="Calibri" w:hAnsi="Calibri"/>
          <w:b/>
          <w:lang w:val="en-US"/>
        </w:rPr>
        <w:t>(</w:t>
      </w:r>
      <w:r w:rsidR="0045582A" w:rsidRPr="00AE0A0B">
        <w:rPr>
          <w:rFonts w:ascii="Calibri" w:eastAsia="Calibri" w:hAnsi="Calibri"/>
          <w:b/>
          <w:lang w:val="en-US"/>
        </w:rPr>
        <w:t>e.g.</w:t>
      </w:r>
      <w:r w:rsidR="00BF4E9C" w:rsidRPr="00AE0A0B">
        <w:rPr>
          <w:rFonts w:ascii="Calibri" w:eastAsia="Calibri" w:hAnsi="Calibri"/>
          <w:b/>
          <w:lang w:val="en-US"/>
        </w:rPr>
        <w:t xml:space="preserve"> G</w:t>
      </w:r>
      <w:r w:rsidR="00DA1652" w:rsidRPr="00AE0A0B">
        <w:rPr>
          <w:rFonts w:ascii="Calibri" w:eastAsia="Calibri" w:hAnsi="Calibri"/>
          <w:b/>
          <w:lang w:val="en-US"/>
        </w:rPr>
        <w:t>NSS</w:t>
      </w:r>
      <w:r w:rsidR="00BF4E9C" w:rsidRPr="00AE0A0B">
        <w:rPr>
          <w:rFonts w:ascii="Calibri" w:eastAsia="Calibri" w:hAnsi="Calibri"/>
          <w:b/>
          <w:lang w:val="en-US"/>
        </w:rPr>
        <w:t>, etc.)</w:t>
      </w:r>
      <w:r w:rsidRPr="00AE0A0B">
        <w:rPr>
          <w:rFonts w:ascii="Calibri" w:eastAsia="Calibri" w:hAnsi="Calibri"/>
          <w:b/>
          <w:lang w:val="en-US"/>
        </w:rPr>
        <w:t xml:space="preserve"> </w:t>
      </w:r>
    </w:p>
    <w:bookmarkEnd w:id="0"/>
    <w:p w14:paraId="00351224" w14:textId="67ABB93B" w:rsidR="0095751E" w:rsidRDefault="0095751E" w:rsidP="0095751E">
      <w:pPr>
        <w:spacing w:after="0"/>
        <w:contextualSpacing/>
      </w:pPr>
    </w:p>
    <w:p w14:paraId="45301897" w14:textId="5EEDB1AC" w:rsidR="0095751E" w:rsidRDefault="0095751E" w:rsidP="00195884">
      <w:pPr>
        <w:spacing w:after="0"/>
        <w:contextualSpacing/>
        <w:rPr>
          <w:rFonts w:ascii="Calibri" w:eastAsia="Calibri" w:hAnsi="Calibri"/>
          <w:b/>
          <w:bCs/>
          <w:highlight w:val="yellow"/>
          <w:lang w:val="en-US"/>
        </w:rPr>
      </w:pPr>
      <w:r>
        <w:t>The use of the SIB9</w:t>
      </w:r>
      <w:r w:rsidRPr="00BF4E9C">
        <w:t xml:space="preserve"> </w:t>
      </w:r>
      <w:r>
        <w:t xml:space="preserve">solves the timing estimation problem in both transparent and regenerative architectures. </w:t>
      </w:r>
      <w:r w:rsidR="001C1BB3">
        <w:t xml:space="preserve">Use of SIB9 also removes potential source of errors/inaccuracies when determining the </w:t>
      </w:r>
      <w:r w:rsidR="001C1BB3" w:rsidRPr="00450CE8">
        <w:t xml:space="preserve">UE-to-satellite </w:t>
      </w:r>
      <w:r w:rsidR="001C1BB3">
        <w:t xml:space="preserve">distance and delays. </w:t>
      </w:r>
      <w:r>
        <w:t xml:space="preserve">Especially for transparent architectures it is important that the total delay on the Uu interface (feeder and service link) can be estimated by the UE with </w:t>
      </w:r>
      <w:r w:rsidR="000F7FF1">
        <w:t>enough</w:t>
      </w:r>
      <w:r>
        <w:t xml:space="preserve"> accuracy</w:t>
      </w:r>
      <w:r w:rsidR="000F7FF1">
        <w:t xml:space="preserve"> </w:t>
      </w:r>
      <w:r w:rsidR="000F7FF1" w:rsidRPr="00281FB9">
        <w:t>[</w:t>
      </w:r>
      <w:hyperlink r:id="rId18" w:history="1">
        <w:r w:rsidR="00FF7B8B" w:rsidRPr="00F658F8">
          <w:rPr>
            <w:rStyle w:val="Hyperlink"/>
          </w:rPr>
          <w:t>R1-2006422</w:t>
        </w:r>
      </w:hyperlink>
      <w:r w:rsidR="007D60EF" w:rsidRPr="00281FB9">
        <w:rPr>
          <w:rStyle w:val="Hyperlink"/>
        </w:rPr>
        <w:t xml:space="preserve">, </w:t>
      </w:r>
      <w:hyperlink r:id="rId19" w:history="1">
        <w:r w:rsidR="007D60EF" w:rsidRPr="00281FB9">
          <w:rPr>
            <w:rStyle w:val="Hyperlink"/>
          </w:rPr>
          <w:t>R1-200642</w:t>
        </w:r>
        <w:r w:rsidR="007D60EF">
          <w:rPr>
            <w:rStyle w:val="Hyperlink"/>
          </w:rPr>
          <w:t>4</w:t>
        </w:r>
      </w:hyperlink>
      <w:r w:rsidR="000F7FF1" w:rsidRPr="00281FB9">
        <w:t>]</w:t>
      </w:r>
      <w:r w:rsidRPr="004B46C0">
        <w:t>.</w:t>
      </w:r>
    </w:p>
    <w:p w14:paraId="7A6A8843" w14:textId="77777777" w:rsidR="0095751E" w:rsidRPr="00195884" w:rsidRDefault="0095751E" w:rsidP="00195884">
      <w:pPr>
        <w:spacing w:after="0"/>
        <w:ind w:left="1701"/>
        <w:contextualSpacing/>
        <w:rPr>
          <w:rFonts w:ascii="Calibri" w:eastAsia="Calibri" w:hAnsi="Calibri"/>
          <w:b/>
          <w:bCs/>
          <w:highlight w:val="yellow"/>
          <w:lang w:val="en-US"/>
        </w:rPr>
      </w:pPr>
    </w:p>
    <w:p w14:paraId="4998FED4" w14:textId="749CA1B7" w:rsidR="00BF4E9C" w:rsidRPr="00281FB9" w:rsidRDefault="00BF4E9C" w:rsidP="00AD5602">
      <w:pPr>
        <w:numPr>
          <w:ilvl w:val="0"/>
          <w:numId w:val="13"/>
        </w:numPr>
        <w:spacing w:after="0"/>
        <w:ind w:left="1701" w:hanging="1341"/>
        <w:contextualSpacing/>
        <w:rPr>
          <w:rFonts w:ascii="Calibri" w:eastAsia="Calibri" w:hAnsi="Calibri"/>
          <w:b/>
          <w:lang w:val="en-US"/>
        </w:rPr>
      </w:pPr>
      <w:bookmarkStart w:id="1" w:name="_Hlk47608563"/>
      <w:r w:rsidRPr="00281FB9">
        <w:rPr>
          <w:rFonts w:ascii="Calibri" w:eastAsia="Calibri" w:hAnsi="Calibri"/>
          <w:b/>
          <w:lang w:val="en-US"/>
        </w:rPr>
        <w:t xml:space="preserve">Using </w:t>
      </w:r>
      <w:r w:rsidR="00AE0A0B">
        <w:rPr>
          <w:rFonts w:ascii="Calibri" w:eastAsia="Calibri" w:hAnsi="Calibri"/>
          <w:b/>
          <w:lang w:val="en-US"/>
        </w:rPr>
        <w:t>IE of</w:t>
      </w:r>
      <w:r>
        <w:rPr>
          <w:rFonts w:ascii="Calibri" w:eastAsia="Calibri" w:hAnsi="Calibri"/>
          <w:b/>
          <w:lang w:val="en-US"/>
        </w:rPr>
        <w:t xml:space="preserve"> </w:t>
      </w:r>
      <w:r w:rsidRPr="00281FB9">
        <w:rPr>
          <w:rFonts w:ascii="Calibri" w:eastAsia="Calibri" w:hAnsi="Calibri"/>
          <w:b/>
          <w:lang w:val="en-US"/>
        </w:rPr>
        <w:t xml:space="preserve">SIB9 </w:t>
      </w:r>
      <w:bookmarkEnd w:id="1"/>
      <w:r w:rsidRPr="00281FB9">
        <w:rPr>
          <w:rFonts w:ascii="Calibri" w:eastAsia="Calibri" w:hAnsi="Calibri"/>
          <w:b/>
          <w:lang w:val="en-US"/>
        </w:rPr>
        <w:t xml:space="preserve">to estimate the elapsed </w:t>
      </w:r>
      <w:r w:rsidR="00690166" w:rsidRPr="00281FB9">
        <w:rPr>
          <w:rFonts w:ascii="Calibri" w:eastAsia="Calibri" w:hAnsi="Calibri"/>
          <w:b/>
          <w:lang w:val="en-US"/>
        </w:rPr>
        <w:t xml:space="preserve">propagation </w:t>
      </w:r>
      <w:r w:rsidRPr="00281FB9">
        <w:rPr>
          <w:rFonts w:ascii="Calibri" w:eastAsia="Calibri" w:hAnsi="Calibri"/>
          <w:b/>
          <w:lang w:val="en-US"/>
        </w:rPr>
        <w:t xml:space="preserve">time between UE and gNb </w:t>
      </w:r>
      <w:r w:rsidR="00690166" w:rsidRPr="00281FB9">
        <w:rPr>
          <w:rFonts w:ascii="Calibri" w:eastAsia="Calibri" w:hAnsi="Calibri"/>
          <w:b/>
          <w:lang w:val="en-US"/>
        </w:rPr>
        <w:t xml:space="preserve">on the Uu interface </w:t>
      </w:r>
      <w:r w:rsidRPr="00281FB9">
        <w:rPr>
          <w:rFonts w:ascii="Calibri" w:eastAsia="Calibri" w:hAnsi="Calibri"/>
          <w:b/>
          <w:lang w:val="en-US"/>
        </w:rPr>
        <w:t xml:space="preserve">implicitly account for all relaying and processing time delays and it is agnostic to the architecture or number of hops between both nodes. </w:t>
      </w:r>
    </w:p>
    <w:p w14:paraId="167F96E1" w14:textId="52F7F61A" w:rsidR="000F7FF1" w:rsidRDefault="000F7FF1" w:rsidP="000F7FF1">
      <w:pPr>
        <w:spacing w:after="0"/>
        <w:contextualSpacing/>
        <w:rPr>
          <w:rFonts w:ascii="Calibri" w:eastAsia="Calibri" w:hAnsi="Calibri"/>
          <w:b/>
          <w:bCs/>
          <w:highlight w:val="yellow"/>
          <w:lang w:val="en-US"/>
        </w:rPr>
      </w:pPr>
    </w:p>
    <w:p w14:paraId="0DA92A2D" w14:textId="4CD0B036" w:rsidR="000F7FF1" w:rsidRPr="00195884" w:rsidRDefault="000F7FF1" w:rsidP="000F7FF1">
      <w:pPr>
        <w:spacing w:after="0"/>
        <w:contextualSpacing/>
      </w:pPr>
      <w:r w:rsidRPr="000F7FF1">
        <w:t>Furthermore</w:t>
      </w:r>
      <w:r w:rsidRPr="00195884">
        <w:t xml:space="preserve">, </w:t>
      </w:r>
      <w:r>
        <w:t>the use of SIB9 information to estimate the timing of the Msg1 transmission does not necessarily require full GNSS capability at the UE as long the UE has other source for UTC time reference.</w:t>
      </w:r>
    </w:p>
    <w:p w14:paraId="24545970" w14:textId="77777777" w:rsidR="000F7FF1" w:rsidRPr="00195884" w:rsidRDefault="000F7FF1" w:rsidP="00195884">
      <w:pPr>
        <w:spacing w:after="0"/>
        <w:contextualSpacing/>
        <w:rPr>
          <w:rFonts w:ascii="Calibri" w:eastAsia="Calibri" w:hAnsi="Calibri"/>
          <w:b/>
          <w:bCs/>
          <w:highlight w:val="yellow"/>
          <w:lang w:val="en-US"/>
        </w:rPr>
      </w:pPr>
    </w:p>
    <w:p w14:paraId="0D74F544" w14:textId="4E4AE1C8" w:rsidR="00BF4E9C" w:rsidRPr="00281FB9" w:rsidRDefault="00BF4E9C" w:rsidP="00AD5602">
      <w:pPr>
        <w:numPr>
          <w:ilvl w:val="0"/>
          <w:numId w:val="13"/>
        </w:numPr>
        <w:spacing w:after="0"/>
        <w:ind w:left="1701" w:hanging="1341"/>
        <w:contextualSpacing/>
        <w:rPr>
          <w:rFonts w:ascii="Calibri" w:eastAsia="Calibri" w:hAnsi="Calibri"/>
          <w:b/>
          <w:lang w:val="en-US"/>
        </w:rPr>
      </w:pPr>
      <w:r w:rsidRPr="00281FB9">
        <w:rPr>
          <w:rFonts w:ascii="Calibri" w:eastAsia="Calibri" w:hAnsi="Calibri"/>
          <w:b/>
          <w:lang w:val="en-US"/>
        </w:rPr>
        <w:t xml:space="preserve">Using </w:t>
      </w:r>
      <w:r w:rsidR="00AE0A0B" w:rsidRPr="00281FB9">
        <w:rPr>
          <w:rFonts w:ascii="Calibri" w:eastAsia="Calibri" w:hAnsi="Calibri"/>
          <w:b/>
          <w:lang w:val="en-US"/>
        </w:rPr>
        <w:t>IE of</w:t>
      </w:r>
      <w:r w:rsidRPr="00281FB9">
        <w:rPr>
          <w:rFonts w:ascii="Calibri" w:eastAsia="Calibri" w:hAnsi="Calibri"/>
          <w:b/>
          <w:lang w:val="en-US"/>
        </w:rPr>
        <w:t xml:space="preserve"> SIB9 to estimate the elapsed </w:t>
      </w:r>
      <w:r w:rsidR="00690166" w:rsidRPr="00281FB9">
        <w:rPr>
          <w:rFonts w:ascii="Calibri" w:eastAsia="Calibri" w:hAnsi="Calibri"/>
          <w:b/>
          <w:lang w:val="en-US"/>
        </w:rPr>
        <w:t xml:space="preserve">propagation </w:t>
      </w:r>
      <w:r w:rsidRPr="00281FB9">
        <w:rPr>
          <w:rFonts w:ascii="Calibri" w:eastAsia="Calibri" w:hAnsi="Calibri"/>
          <w:b/>
          <w:lang w:val="en-US"/>
        </w:rPr>
        <w:t>time between UE and gNb does not require positioning from the UE, provided it can access UTC time reference from other sources</w:t>
      </w:r>
      <w:r w:rsidR="00F65059" w:rsidRPr="00281FB9">
        <w:rPr>
          <w:rFonts w:ascii="Calibri" w:eastAsia="Calibri" w:hAnsi="Calibri"/>
          <w:b/>
          <w:lang w:val="en-US"/>
        </w:rPr>
        <w:t xml:space="preserve"> with </w:t>
      </w:r>
      <w:r w:rsidR="00044EBB" w:rsidRPr="00281FB9">
        <w:rPr>
          <w:rFonts w:ascii="Calibri" w:eastAsia="Calibri" w:hAnsi="Calibri"/>
          <w:b/>
          <w:lang w:val="en-US"/>
        </w:rPr>
        <w:t>enough</w:t>
      </w:r>
      <w:r w:rsidR="00F65059" w:rsidRPr="00281FB9">
        <w:rPr>
          <w:rFonts w:ascii="Calibri" w:eastAsia="Calibri" w:hAnsi="Calibri"/>
          <w:b/>
          <w:lang w:val="en-US"/>
        </w:rPr>
        <w:t xml:space="preserve"> accuracy</w:t>
      </w:r>
      <w:r w:rsidRPr="00281FB9">
        <w:rPr>
          <w:rFonts w:ascii="Calibri" w:eastAsia="Calibri" w:hAnsi="Calibri"/>
          <w:b/>
          <w:lang w:val="en-US"/>
        </w:rPr>
        <w:t xml:space="preserve">. </w:t>
      </w:r>
    </w:p>
    <w:p w14:paraId="27107F4D" w14:textId="29A126A3" w:rsidR="000F7FF1" w:rsidRDefault="000F7FF1" w:rsidP="000F7FF1">
      <w:pPr>
        <w:spacing w:after="0"/>
        <w:contextualSpacing/>
        <w:rPr>
          <w:rFonts w:ascii="Calibri" w:eastAsia="Calibri" w:hAnsi="Calibri"/>
          <w:b/>
          <w:bCs/>
          <w:highlight w:val="yellow"/>
          <w:lang w:val="en-US"/>
        </w:rPr>
      </w:pPr>
    </w:p>
    <w:p w14:paraId="7E1414B6" w14:textId="7584D257" w:rsidR="00B52B50" w:rsidRPr="00281FB9" w:rsidRDefault="00615663" w:rsidP="00195884">
      <w:pPr>
        <w:numPr>
          <w:ilvl w:val="0"/>
          <w:numId w:val="17"/>
        </w:numPr>
        <w:spacing w:after="0"/>
        <w:ind w:left="1418" w:hanging="1058"/>
        <w:contextualSpacing/>
        <w:rPr>
          <w:rFonts w:asciiTheme="minorHAnsi" w:eastAsia="Calibri" w:hAnsiTheme="minorHAnsi" w:cstheme="minorHAnsi"/>
          <w:b/>
          <w:lang w:val="en-US"/>
        </w:rPr>
      </w:pPr>
      <w:r w:rsidRPr="00281FB9">
        <w:rPr>
          <w:rFonts w:asciiTheme="minorHAnsi" w:hAnsiTheme="minorHAnsi" w:cstheme="minorHAnsi"/>
          <w:b/>
        </w:rPr>
        <w:t xml:space="preserve">For UEs with </w:t>
      </w:r>
      <w:r w:rsidR="009E4434" w:rsidRPr="00281FB9">
        <w:rPr>
          <w:rFonts w:asciiTheme="minorHAnsi" w:hAnsiTheme="minorHAnsi" w:cstheme="minorHAnsi"/>
          <w:b/>
        </w:rPr>
        <w:t xml:space="preserve">sufficient </w:t>
      </w:r>
      <w:r w:rsidRPr="00281FB9">
        <w:rPr>
          <w:rFonts w:asciiTheme="minorHAnsi" w:hAnsiTheme="minorHAnsi" w:cstheme="minorHAnsi"/>
          <w:b/>
        </w:rPr>
        <w:t>UTC accuracy</w:t>
      </w:r>
      <w:r w:rsidR="00C533D6" w:rsidRPr="00281FB9">
        <w:rPr>
          <w:rFonts w:asciiTheme="minorHAnsi" w:hAnsiTheme="minorHAnsi" w:cstheme="minorHAnsi"/>
          <w:b/>
        </w:rPr>
        <w:t>,</w:t>
      </w:r>
      <w:r w:rsidRPr="00281FB9">
        <w:rPr>
          <w:rFonts w:asciiTheme="minorHAnsi" w:hAnsiTheme="minorHAnsi" w:cstheme="minorHAnsi"/>
          <w:b/>
        </w:rPr>
        <w:t xml:space="preserve"> t</w:t>
      </w:r>
      <w:r w:rsidR="00DA1652" w:rsidRPr="00281FB9">
        <w:rPr>
          <w:rFonts w:asciiTheme="minorHAnsi" w:hAnsiTheme="minorHAnsi" w:cstheme="minorHAnsi"/>
          <w:b/>
        </w:rPr>
        <w:t xml:space="preserve">he SIB9 </w:t>
      </w:r>
      <w:r w:rsidRPr="00281FB9">
        <w:rPr>
          <w:rFonts w:asciiTheme="minorHAnsi" w:hAnsiTheme="minorHAnsi" w:cstheme="minorHAnsi"/>
          <w:b/>
        </w:rPr>
        <w:t>information-based solution</w:t>
      </w:r>
      <w:r w:rsidR="00DA1652" w:rsidRPr="00281FB9">
        <w:rPr>
          <w:rFonts w:asciiTheme="minorHAnsi" w:hAnsiTheme="minorHAnsi" w:cstheme="minorHAnsi"/>
          <w:b/>
        </w:rPr>
        <w:t xml:space="preserve"> </w:t>
      </w:r>
      <w:r w:rsidR="00BC29A6" w:rsidRPr="00281FB9">
        <w:rPr>
          <w:rFonts w:asciiTheme="minorHAnsi" w:hAnsiTheme="minorHAnsi" w:cstheme="minorHAnsi"/>
          <w:b/>
        </w:rPr>
        <w:t xml:space="preserve">can be </w:t>
      </w:r>
      <w:r w:rsidR="00DA1652" w:rsidRPr="00281FB9">
        <w:rPr>
          <w:rFonts w:asciiTheme="minorHAnsi" w:hAnsiTheme="minorHAnsi" w:cstheme="minorHAnsi"/>
          <w:b/>
        </w:rPr>
        <w:t xml:space="preserve">used </w:t>
      </w:r>
      <w:r w:rsidR="006A3ACD" w:rsidRPr="00281FB9">
        <w:rPr>
          <w:rFonts w:asciiTheme="minorHAnsi" w:hAnsiTheme="minorHAnsi" w:cstheme="minorHAnsi"/>
          <w:b/>
        </w:rPr>
        <w:t xml:space="preserve">by the </w:t>
      </w:r>
      <w:r w:rsidR="00DA1652" w:rsidRPr="00281FB9">
        <w:rPr>
          <w:rFonts w:asciiTheme="minorHAnsi" w:hAnsiTheme="minorHAnsi" w:cstheme="minorHAnsi"/>
          <w:b/>
        </w:rPr>
        <w:t xml:space="preserve">UE </w:t>
      </w:r>
      <w:r w:rsidR="006A3ACD" w:rsidRPr="00281FB9">
        <w:rPr>
          <w:rFonts w:asciiTheme="minorHAnsi" w:hAnsiTheme="minorHAnsi" w:cstheme="minorHAnsi"/>
          <w:b/>
        </w:rPr>
        <w:t xml:space="preserve">for the </w:t>
      </w:r>
      <w:r w:rsidR="00DA1652" w:rsidRPr="00281FB9">
        <w:rPr>
          <w:rFonts w:asciiTheme="minorHAnsi" w:hAnsiTheme="minorHAnsi" w:cstheme="minorHAnsi"/>
          <w:b/>
        </w:rPr>
        <w:t xml:space="preserve">time advance estimation </w:t>
      </w:r>
      <w:r w:rsidR="006A3ACD" w:rsidRPr="00281FB9">
        <w:rPr>
          <w:rFonts w:asciiTheme="minorHAnsi" w:hAnsiTheme="minorHAnsi" w:cstheme="minorHAnsi"/>
          <w:b/>
        </w:rPr>
        <w:t>of Msg 1</w:t>
      </w:r>
      <w:r w:rsidR="00DA1652" w:rsidRPr="00281FB9">
        <w:rPr>
          <w:rFonts w:asciiTheme="minorHAnsi" w:hAnsiTheme="minorHAnsi" w:cstheme="minorHAnsi"/>
          <w:b/>
        </w:rPr>
        <w:t>.</w:t>
      </w:r>
    </w:p>
    <w:p w14:paraId="66130A1D" w14:textId="1277D174" w:rsidR="00DA1652" w:rsidRPr="00281FB9" w:rsidRDefault="00DA1652" w:rsidP="00195884">
      <w:pPr>
        <w:numPr>
          <w:ilvl w:val="0"/>
          <w:numId w:val="17"/>
        </w:numPr>
        <w:spacing w:after="0"/>
        <w:ind w:left="1418" w:hanging="1058"/>
        <w:contextualSpacing/>
        <w:rPr>
          <w:rFonts w:asciiTheme="minorHAnsi" w:eastAsia="Calibri" w:hAnsiTheme="minorHAnsi" w:cstheme="minorHAnsi"/>
          <w:b/>
          <w:lang w:val="en-US"/>
        </w:rPr>
      </w:pPr>
      <w:r w:rsidRPr="00281FB9">
        <w:rPr>
          <w:rFonts w:asciiTheme="minorHAnsi" w:hAnsiTheme="minorHAnsi" w:cstheme="minorHAnsi"/>
          <w:b/>
        </w:rPr>
        <w:t xml:space="preserve">RAN2 to </w:t>
      </w:r>
      <w:r w:rsidR="00615663" w:rsidRPr="00281FB9">
        <w:rPr>
          <w:rFonts w:asciiTheme="minorHAnsi" w:hAnsiTheme="minorHAnsi" w:cstheme="minorHAnsi"/>
          <w:b/>
        </w:rPr>
        <w:t xml:space="preserve">specify </w:t>
      </w:r>
      <w:r w:rsidRPr="00281FB9">
        <w:rPr>
          <w:rFonts w:asciiTheme="minorHAnsi" w:hAnsiTheme="minorHAnsi" w:cstheme="minorHAnsi"/>
          <w:b/>
        </w:rPr>
        <w:t xml:space="preserve">the </w:t>
      </w:r>
      <w:r w:rsidR="006A3ACD" w:rsidRPr="00281FB9">
        <w:rPr>
          <w:rFonts w:asciiTheme="minorHAnsi" w:hAnsiTheme="minorHAnsi" w:cstheme="minorHAnsi"/>
          <w:b/>
        </w:rPr>
        <w:t xml:space="preserve">potential network assistance </w:t>
      </w:r>
      <w:r w:rsidRPr="00281FB9">
        <w:rPr>
          <w:rFonts w:asciiTheme="minorHAnsi" w:hAnsiTheme="minorHAnsi" w:cstheme="minorHAnsi"/>
          <w:b/>
        </w:rPr>
        <w:t xml:space="preserve">mechanisms needed to achieve the required </w:t>
      </w:r>
      <w:r w:rsidR="00C533D6" w:rsidRPr="00281FB9">
        <w:rPr>
          <w:rFonts w:asciiTheme="minorHAnsi" w:hAnsiTheme="minorHAnsi" w:cstheme="minorHAnsi"/>
          <w:b/>
        </w:rPr>
        <w:t>UE</w:t>
      </w:r>
      <w:r w:rsidRPr="00281FB9">
        <w:rPr>
          <w:rFonts w:asciiTheme="minorHAnsi" w:hAnsiTheme="minorHAnsi" w:cstheme="minorHAnsi"/>
          <w:b/>
        </w:rPr>
        <w:t xml:space="preserve"> timing </w:t>
      </w:r>
      <w:r w:rsidR="00E415F7">
        <w:rPr>
          <w:rFonts w:asciiTheme="minorHAnsi" w:hAnsiTheme="minorHAnsi" w:cstheme="minorHAnsi"/>
          <w:b/>
        </w:rPr>
        <w:t xml:space="preserve">estimation </w:t>
      </w:r>
      <w:r w:rsidRPr="00281FB9">
        <w:rPr>
          <w:rFonts w:asciiTheme="minorHAnsi" w:hAnsiTheme="minorHAnsi" w:cstheme="minorHAnsi"/>
          <w:b/>
        </w:rPr>
        <w:t>accurac</w:t>
      </w:r>
      <w:r w:rsidR="00F71804" w:rsidRPr="00281FB9">
        <w:rPr>
          <w:rFonts w:asciiTheme="minorHAnsi" w:hAnsiTheme="minorHAnsi" w:cstheme="minorHAnsi"/>
          <w:b/>
        </w:rPr>
        <w:t xml:space="preserve">y </w:t>
      </w:r>
      <w:r w:rsidR="006A3ACD" w:rsidRPr="00281FB9">
        <w:rPr>
          <w:rFonts w:asciiTheme="minorHAnsi" w:hAnsiTheme="minorHAnsi" w:cstheme="minorHAnsi"/>
          <w:b/>
        </w:rPr>
        <w:t xml:space="preserve">as </w:t>
      </w:r>
      <w:r w:rsidR="00F71804" w:rsidRPr="00281FB9">
        <w:rPr>
          <w:rFonts w:asciiTheme="minorHAnsi" w:hAnsiTheme="minorHAnsi" w:cstheme="minorHAnsi"/>
          <w:b/>
        </w:rPr>
        <w:t xml:space="preserve">determined </w:t>
      </w:r>
      <w:r w:rsidR="00680864" w:rsidRPr="00281FB9">
        <w:rPr>
          <w:rFonts w:asciiTheme="minorHAnsi" w:hAnsiTheme="minorHAnsi" w:cstheme="minorHAnsi"/>
          <w:b/>
        </w:rPr>
        <w:t xml:space="preserve">by </w:t>
      </w:r>
      <w:r w:rsidR="00F71804" w:rsidRPr="00281FB9">
        <w:rPr>
          <w:rFonts w:asciiTheme="minorHAnsi" w:hAnsiTheme="minorHAnsi" w:cstheme="minorHAnsi"/>
          <w:b/>
        </w:rPr>
        <w:t>RAN1</w:t>
      </w:r>
      <w:r w:rsidR="00615663" w:rsidRPr="00281FB9">
        <w:rPr>
          <w:rFonts w:asciiTheme="minorHAnsi" w:hAnsiTheme="minorHAnsi" w:cstheme="minorHAnsi"/>
          <w:b/>
        </w:rPr>
        <w:t>.</w:t>
      </w:r>
    </w:p>
    <w:p w14:paraId="636B92EF" w14:textId="77777777" w:rsidR="00B52B50" w:rsidRDefault="00B52B50" w:rsidP="00B52B50">
      <w:pPr>
        <w:rPr>
          <w:iCs/>
        </w:rPr>
      </w:pPr>
    </w:p>
    <w:p w14:paraId="0FF3BC23" w14:textId="53DF84DB" w:rsidR="00445232" w:rsidRDefault="006F2611" w:rsidP="00445232">
      <w:pPr>
        <w:pStyle w:val="Heading1"/>
      </w:pPr>
      <w:r>
        <w:t>3</w:t>
      </w:r>
      <w:r w:rsidR="00445232" w:rsidRPr="006E13D1">
        <w:tab/>
      </w:r>
      <w:r w:rsidR="00445232">
        <w:t>Random Access Window</w:t>
      </w:r>
    </w:p>
    <w:p w14:paraId="148542FD" w14:textId="02ABDC12" w:rsidR="00445232" w:rsidRDefault="0009422A" w:rsidP="00445232">
      <w:r>
        <w:t xml:space="preserve">In 4-Step RACH, there is one </w:t>
      </w:r>
      <w:r w:rsidR="00445232" w:rsidRPr="00BF4E9C">
        <w:t xml:space="preserve">raised concern: the ambiguity on the Random Access detection by the gNb and the limited space to convey Timing Advance to the user in the Random Access Response. </w:t>
      </w:r>
    </w:p>
    <w:p w14:paraId="5767A732" w14:textId="77777777" w:rsidR="00445232" w:rsidRDefault="00445232" w:rsidP="00445232">
      <w:r w:rsidRPr="00F43F8C">
        <w:rPr>
          <w:lang w:eastAsia="ja-JP"/>
        </w:rPr>
        <w:t xml:space="preserve">The </w:t>
      </w:r>
      <w:hyperlink r:id="rId20" w:history="1">
        <w:r w:rsidRPr="00F43F8C">
          <w:rPr>
            <w:rStyle w:val="Hyperlink"/>
            <w:lang w:eastAsia="zh-CN"/>
          </w:rPr>
          <w:t>TR 38.821</w:t>
        </w:r>
      </w:hyperlink>
      <w:r>
        <w:rPr>
          <w:lang w:eastAsia="ja-JP"/>
        </w:rPr>
        <w:t xml:space="preserve">, Section 7.2.1.1.1.2, under </w:t>
      </w:r>
      <w:r w:rsidRPr="0053715F">
        <w:rPr>
          <w:b/>
        </w:rPr>
        <w:t>Enhancement to random access response window</w:t>
      </w:r>
      <w:r>
        <w:rPr>
          <w:b/>
        </w:rPr>
        <w:t xml:space="preserve"> </w:t>
      </w:r>
      <w:r w:rsidRPr="00B62ED9">
        <w:t>it</w:t>
      </w:r>
      <w:r>
        <w:t xml:space="preserve"> has been captured that one possible solution is:</w:t>
      </w:r>
    </w:p>
    <w:tbl>
      <w:tblPr>
        <w:tblStyle w:val="TableGrid"/>
        <w:tblW w:w="0" w:type="auto"/>
        <w:tblLook w:val="04A0" w:firstRow="1" w:lastRow="0" w:firstColumn="1" w:lastColumn="0" w:noHBand="0" w:noVBand="1"/>
      </w:tblPr>
      <w:tblGrid>
        <w:gridCol w:w="9631"/>
      </w:tblGrid>
      <w:tr w:rsidR="00445232" w14:paraId="36D4C789" w14:textId="77777777" w:rsidTr="005B7E40">
        <w:tc>
          <w:tcPr>
            <w:tcW w:w="9631" w:type="dxa"/>
          </w:tcPr>
          <w:p w14:paraId="3E860759" w14:textId="77777777" w:rsidR="00445232" w:rsidRDefault="00445232" w:rsidP="005B7E40">
            <w:r w:rsidRPr="001F1413">
              <w:t xml:space="preserve">Introduce an offset for the start of the </w:t>
            </w:r>
            <w:r w:rsidRPr="001F1413">
              <w:rPr>
                <w:i/>
              </w:rPr>
              <w:t>ra-ResponseWindow</w:t>
            </w:r>
            <w:r w:rsidRPr="001F1413">
              <w:t xml:space="preserve"> for NTN. The offset shall be configurable to accommodate different scenarios</w:t>
            </w:r>
            <w:r>
              <w:t>.</w:t>
            </w:r>
          </w:p>
        </w:tc>
      </w:tr>
    </w:tbl>
    <w:p w14:paraId="1BF7A352" w14:textId="77777777" w:rsidR="00445232" w:rsidRDefault="00445232" w:rsidP="00445232">
      <w:r>
        <w:t>and it has been also observed that:</w:t>
      </w:r>
    </w:p>
    <w:tbl>
      <w:tblPr>
        <w:tblStyle w:val="TableGrid"/>
        <w:tblW w:w="0" w:type="auto"/>
        <w:tblLook w:val="04A0" w:firstRow="1" w:lastRow="0" w:firstColumn="1" w:lastColumn="0" w:noHBand="0" w:noVBand="1"/>
      </w:tblPr>
      <w:tblGrid>
        <w:gridCol w:w="9631"/>
      </w:tblGrid>
      <w:tr w:rsidR="00445232" w14:paraId="1002F4EB" w14:textId="77777777" w:rsidTr="005B7E40">
        <w:tc>
          <w:tcPr>
            <w:tcW w:w="9631" w:type="dxa"/>
          </w:tcPr>
          <w:p w14:paraId="06413E62" w14:textId="77777777" w:rsidR="00445232" w:rsidRPr="00567FAB" w:rsidRDefault="00445232" w:rsidP="005B7E40">
            <w:pPr>
              <w:spacing w:after="200"/>
              <w:ind w:left="284" w:firstLine="284"/>
              <w:textAlignment w:val="center"/>
              <w:rPr>
                <w:rFonts w:ascii="Calibri" w:hAnsi="Calibri" w:cs="Calibri"/>
                <w:sz w:val="22"/>
                <w:szCs w:val="22"/>
              </w:rPr>
            </w:pPr>
            <w:r w:rsidRPr="00FD3050">
              <w:t>When the ra-ResponseWindow is extended, including LSBs of SFN in Msg2 can be a baseline in NTN. Whether to modify the RA-RNTI calculation formula or define some parameters in the formula can be discussed in WI phase.</w:t>
            </w:r>
            <w:r w:rsidRPr="001F1413">
              <w:rPr>
                <w:i/>
                <w:iCs/>
              </w:rPr>
              <w:t xml:space="preserve"> </w:t>
            </w:r>
            <w:r w:rsidRPr="001F1413">
              <w:rPr>
                <w:lang w:val="en-US"/>
              </w:rPr>
              <w:t>[TR 38.821]</w:t>
            </w:r>
          </w:p>
        </w:tc>
      </w:tr>
    </w:tbl>
    <w:p w14:paraId="5C7AA181" w14:textId="77777777" w:rsidR="00445232" w:rsidRDefault="00445232" w:rsidP="00445232">
      <w:r>
        <w:t xml:space="preserve">The work item description in </w:t>
      </w:r>
      <w:hyperlink r:id="rId21" w:history="1">
        <w:r w:rsidRPr="00FD3050">
          <w:rPr>
            <w:rStyle w:val="Hyperlink"/>
          </w:rPr>
          <w:t>RP-201256</w:t>
        </w:r>
      </w:hyperlink>
      <w:r>
        <w:t xml:space="preserve"> includes as one possible topic:</w:t>
      </w:r>
    </w:p>
    <w:tbl>
      <w:tblPr>
        <w:tblStyle w:val="TableGrid"/>
        <w:tblW w:w="0" w:type="auto"/>
        <w:tblLook w:val="04A0" w:firstRow="1" w:lastRow="0" w:firstColumn="1" w:lastColumn="0" w:noHBand="0" w:noVBand="1"/>
      </w:tblPr>
      <w:tblGrid>
        <w:gridCol w:w="9631"/>
      </w:tblGrid>
      <w:tr w:rsidR="00445232" w14:paraId="00E8E908" w14:textId="77777777" w:rsidTr="005B7E40">
        <w:tc>
          <w:tcPr>
            <w:tcW w:w="9631" w:type="dxa"/>
          </w:tcPr>
          <w:p w14:paraId="6792AC4D" w14:textId="77777777" w:rsidR="00445232" w:rsidRDefault="00445232" w:rsidP="00445232">
            <w:pPr>
              <w:numPr>
                <w:ilvl w:val="0"/>
                <w:numId w:val="20"/>
              </w:numPr>
              <w:overflowPunct w:val="0"/>
              <w:autoSpaceDE w:val="0"/>
              <w:autoSpaceDN w:val="0"/>
              <w:adjustRightInd w:val="0"/>
              <w:spacing w:before="100" w:beforeAutospacing="1" w:after="100" w:afterAutospacing="1"/>
              <w:textAlignment w:val="baseline"/>
            </w:pPr>
            <w:r w:rsidRPr="00BA3F75">
              <w:lastRenderedPageBreak/>
              <w:t xml:space="preserve">Enhancement on the PRACH sequence and/or format </w:t>
            </w:r>
            <w:r w:rsidRPr="00290D73">
              <w:t xml:space="preserve">and extension of the ra-ResponseWindow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tc>
      </w:tr>
    </w:tbl>
    <w:p w14:paraId="02409055" w14:textId="77777777" w:rsidR="00445232" w:rsidRDefault="00445232" w:rsidP="00445232"/>
    <w:p w14:paraId="01EDB7BE" w14:textId="77777777" w:rsidR="00445232" w:rsidRDefault="00445232" w:rsidP="00445232">
      <w:r>
        <w:t xml:space="preserve">The mechanism of using </w:t>
      </w:r>
      <w:r w:rsidRPr="00FD3050">
        <w:t>LSBs of SFN in Msg2</w:t>
      </w:r>
      <w:r>
        <w:t xml:space="preserve"> is supported in Release 16 NR-U and 2-step RACH specifications [</w:t>
      </w:r>
      <w:hyperlink r:id="rId22" w:history="1">
        <w:r w:rsidRPr="00825477">
          <w:rPr>
            <w:rStyle w:val="Hyperlink"/>
          </w:rPr>
          <w:t>TS38.212</w:t>
        </w:r>
      </w:hyperlink>
      <w:r>
        <w:t xml:space="preserve">, </w:t>
      </w:r>
      <w:hyperlink r:id="rId23" w:history="1">
        <w:r w:rsidRPr="00825477">
          <w:rPr>
            <w:rStyle w:val="Hyperlink"/>
          </w:rPr>
          <w:t>TS38.213</w:t>
        </w:r>
      </w:hyperlink>
      <w:r>
        <w:t xml:space="preserve">]. The use of the 2-bit </w:t>
      </w:r>
      <w:r w:rsidRPr="00FD3050">
        <w:t>LSBs of SFN in Msg2</w:t>
      </w:r>
      <w:r>
        <w:t xml:space="preserve"> in NTN would </w:t>
      </w:r>
      <w:r w:rsidRPr="007724EC">
        <w:t>allow</w:t>
      </w:r>
      <w:r>
        <w:t xml:space="preserve"> the</w:t>
      </w:r>
      <w:r w:rsidRPr="007724EC">
        <w:t xml:space="preserve"> extension up to 40</w:t>
      </w:r>
      <w:r>
        <w:t xml:space="preserve"> </w:t>
      </w:r>
      <w:r w:rsidRPr="007724EC">
        <w:t xml:space="preserve">ms </w:t>
      </w:r>
      <w:r>
        <w:t>of the RAR window, and the solution does not require the extension of the RA-RNTI space and calculations formula.</w:t>
      </w:r>
    </w:p>
    <w:p w14:paraId="17AEAF1B" w14:textId="6F0F0980" w:rsidR="00445232" w:rsidRPr="0038566D" w:rsidRDefault="00445232" w:rsidP="00445232">
      <w:pPr>
        <w:numPr>
          <w:ilvl w:val="0"/>
          <w:numId w:val="13"/>
        </w:numPr>
        <w:spacing w:after="0"/>
        <w:ind w:left="1701" w:hanging="1341"/>
        <w:contextualSpacing/>
        <w:rPr>
          <w:rFonts w:ascii="Calibri" w:eastAsia="Calibri" w:hAnsi="Calibri"/>
          <w:b/>
          <w:lang w:val="en-US"/>
        </w:rPr>
      </w:pPr>
      <w:r w:rsidRPr="0038566D">
        <w:rPr>
          <w:rFonts w:ascii="Calibri" w:eastAsia="Calibri" w:hAnsi="Calibri"/>
          <w:b/>
          <w:lang w:val="en-US"/>
        </w:rPr>
        <w:t xml:space="preserve">The use of the 2-bit LSBs of SFN in Msg2 in NTN would allow the extension up to 40 ms of the RAR window, and when combined with the common TA information it can accommodate all practical NTN </w:t>
      </w:r>
      <w:r w:rsidR="00582454" w:rsidRPr="0038566D">
        <w:rPr>
          <w:rFonts w:ascii="Calibri" w:eastAsia="Calibri" w:hAnsi="Calibri"/>
          <w:b/>
          <w:lang w:val="en-US"/>
        </w:rPr>
        <w:t xml:space="preserve">differential </w:t>
      </w:r>
      <w:r w:rsidRPr="0038566D">
        <w:rPr>
          <w:rFonts w:ascii="Calibri" w:eastAsia="Calibri" w:hAnsi="Calibri"/>
          <w:b/>
          <w:lang w:val="en-US"/>
        </w:rPr>
        <w:t>RTT values without the extension of the RA-RNTI space or modification of the RA-RNTI calculations formula.</w:t>
      </w:r>
    </w:p>
    <w:p w14:paraId="2380570E" w14:textId="77777777" w:rsidR="00445232" w:rsidRDefault="00445232" w:rsidP="00445232"/>
    <w:p w14:paraId="0D986FF5" w14:textId="2E3E7AE8" w:rsidR="00445232" w:rsidRPr="0038566D" w:rsidRDefault="00445232" w:rsidP="00445232">
      <w:pPr>
        <w:numPr>
          <w:ilvl w:val="0"/>
          <w:numId w:val="17"/>
        </w:numPr>
        <w:spacing w:after="0"/>
        <w:ind w:left="1418" w:hanging="1058"/>
        <w:contextualSpacing/>
        <w:rPr>
          <w:rFonts w:asciiTheme="minorHAnsi" w:eastAsia="Calibri" w:hAnsiTheme="minorHAnsi" w:cstheme="minorHAnsi"/>
          <w:b/>
          <w:lang w:val="en-US"/>
        </w:rPr>
      </w:pPr>
      <w:r w:rsidRPr="0038566D">
        <w:rPr>
          <w:rFonts w:ascii="Calibri" w:eastAsia="Calibri" w:hAnsi="Calibri"/>
          <w:b/>
          <w:lang w:val="en-US"/>
        </w:rPr>
        <w:t xml:space="preserve">As baseline for ra-ResponseWindow </w:t>
      </w:r>
      <w:r w:rsidR="00E117C3" w:rsidRPr="0038566D">
        <w:rPr>
          <w:rFonts w:ascii="Calibri" w:eastAsia="Calibri" w:hAnsi="Calibri"/>
          <w:b/>
          <w:lang w:val="en-US"/>
        </w:rPr>
        <w:t>extension</w:t>
      </w:r>
      <w:r>
        <w:t xml:space="preserve"> </w:t>
      </w:r>
      <w:r w:rsidRPr="0038566D">
        <w:rPr>
          <w:rFonts w:ascii="Calibri" w:eastAsia="Calibri" w:hAnsi="Calibri"/>
          <w:b/>
          <w:lang w:val="en-US"/>
        </w:rPr>
        <w:t>use the solution with 2-bit LSBs of SFN in Msg2, without extension of the RA-RNTI space or modification of the RA-RNTI calculations formula</w:t>
      </w:r>
      <w:r w:rsidRPr="0038566D">
        <w:rPr>
          <w:rFonts w:asciiTheme="minorHAnsi" w:hAnsiTheme="minorHAnsi" w:cstheme="minorHAnsi"/>
          <w:b/>
        </w:rPr>
        <w:t>.</w:t>
      </w:r>
    </w:p>
    <w:p w14:paraId="069A4131" w14:textId="77777777" w:rsidR="00BF4E9C" w:rsidRPr="0090169B" w:rsidRDefault="00BF4E9C" w:rsidP="0090169B"/>
    <w:p w14:paraId="2BBFF540" w14:textId="488DB29A" w:rsidR="00A209D6" w:rsidRPr="006E13D1" w:rsidRDefault="0092400B" w:rsidP="005F46F9">
      <w:pPr>
        <w:pStyle w:val="Heading1"/>
      </w:pPr>
      <w:r>
        <w:t>4</w:t>
      </w:r>
      <w:r w:rsidR="0090169B">
        <w:tab/>
      </w:r>
      <w:r w:rsidR="005F46F9" w:rsidRPr="005F46F9">
        <w:t>2-step RACH applicability</w:t>
      </w:r>
    </w:p>
    <w:p w14:paraId="2A92B95B" w14:textId="24BE670F" w:rsidR="008C440B" w:rsidRDefault="008C440B" w:rsidP="008C440B">
      <w:r>
        <w:t>The 2-step RACH procedure transforms the 4-step random access to a 2-step procedure by combining Msg1 (preamble) and Msg3 (data) from UE into a single message (MsgA) and combining Msg2 and Msg4 into a single message (MsgB). The benefits of 2-step RACH over 4-step RACH is that</w:t>
      </w:r>
      <w:r w:rsidR="004B63A5">
        <w:t xml:space="preserve"> there is</w:t>
      </w:r>
      <w:r>
        <w:t xml:space="preserve"> one round trip cycle between sending MsgA and receiving MsgB, instead of two round trip cycles between sending Msg1 and receiving Msg4, which leads to reduced latency and reduced signalling overhead. In NTN which is known </w:t>
      </w:r>
      <w:r w:rsidR="00976425">
        <w:t xml:space="preserve">to have </w:t>
      </w:r>
      <w:r>
        <w:t xml:space="preserve">long RTT (e.g. </w:t>
      </w:r>
      <w:r w:rsidRPr="00D91F32">
        <w:t>between 12.88</w:t>
      </w:r>
      <w:r>
        <w:t>ms</w:t>
      </w:r>
      <w:r w:rsidRPr="00D91F32">
        <w:t xml:space="preserve"> and 541 ms</w:t>
      </w:r>
      <w:r>
        <w:t xml:space="preserve">), 2-step RACH was discussed in SI as one possible solution to reduce latency.  </w:t>
      </w:r>
    </w:p>
    <w:p w14:paraId="59DDA682" w14:textId="77777777" w:rsidR="008C440B" w:rsidRDefault="008C440B" w:rsidP="008C440B">
      <w:pPr>
        <w:jc w:val="center"/>
      </w:pPr>
      <w:r>
        <w:rPr>
          <w:noProof/>
        </w:rPr>
        <w:drawing>
          <wp:inline distT="0" distB="0" distL="0" distR="0" wp14:anchorId="04C21C36" wp14:editId="25C0EC9B">
            <wp:extent cx="1948375" cy="13148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966296" cy="1326906"/>
                    </a:xfrm>
                    <a:prstGeom prst="rect">
                      <a:avLst/>
                    </a:prstGeom>
                  </pic:spPr>
                </pic:pic>
              </a:graphicData>
            </a:graphic>
          </wp:inline>
        </w:drawing>
      </w:r>
    </w:p>
    <w:p w14:paraId="2749A9E3" w14:textId="378481E4" w:rsidR="008C440B" w:rsidRDefault="008C440B" w:rsidP="008C440B">
      <w:pPr>
        <w:jc w:val="center"/>
      </w:pPr>
      <w:r>
        <w:rPr>
          <w:rFonts w:hint="eastAsia"/>
          <w:lang w:eastAsia="zh-CN"/>
        </w:rPr>
        <w:t xml:space="preserve">Figure </w:t>
      </w:r>
      <w:r w:rsidR="00303BDE">
        <w:rPr>
          <w:lang w:eastAsia="zh-CN"/>
        </w:rPr>
        <w:t>1:</w:t>
      </w:r>
      <w:r>
        <w:rPr>
          <w:lang w:eastAsia="zh-CN"/>
        </w:rPr>
        <w:t xml:space="preserve"> </w:t>
      </w:r>
      <w:r w:rsidR="00303BDE">
        <w:rPr>
          <w:lang w:eastAsia="zh-CN"/>
        </w:rPr>
        <w:t xml:space="preserve">The </w:t>
      </w:r>
      <w:r>
        <w:rPr>
          <w:lang w:eastAsia="zh-CN"/>
        </w:rPr>
        <w:t xml:space="preserve">2-Step RACH </w:t>
      </w:r>
      <w:r w:rsidR="000E0E1A">
        <w:rPr>
          <w:lang w:eastAsia="zh-CN"/>
        </w:rPr>
        <w:t>procedure</w:t>
      </w:r>
    </w:p>
    <w:p w14:paraId="50072914" w14:textId="0CF4CDBA" w:rsidR="008C440B" w:rsidRPr="00D47376" w:rsidRDefault="008C440B" w:rsidP="008C440B">
      <w:r w:rsidRPr="007C09C2">
        <w:t>The</w:t>
      </w:r>
      <w:r w:rsidRPr="00D47376">
        <w:t xml:space="preserve"> detail</w:t>
      </w:r>
      <w:r w:rsidR="00352B01">
        <w:t>ed</w:t>
      </w:r>
      <w:r w:rsidRPr="00D47376">
        <w:t xml:space="preserve"> </w:t>
      </w:r>
      <w:r w:rsidRPr="007942DF">
        <w:rPr>
          <w:rStyle w:val="fontstyle01"/>
          <w:rFonts w:hint="eastAsia"/>
          <w:sz w:val="20"/>
          <w:szCs w:val="20"/>
        </w:rPr>
        <w:t>solutions related to 2-step RACH in NTN was not fully addressed as it</w:t>
      </w:r>
      <w:r w:rsidR="006C54F6">
        <w:rPr>
          <w:rStyle w:val="fontstyle01"/>
          <w:sz w:val="20"/>
          <w:szCs w:val="20"/>
        </w:rPr>
        <w:t xml:space="preserve"> was concluded that it</w:t>
      </w:r>
      <w:r w:rsidRPr="007942DF">
        <w:rPr>
          <w:rStyle w:val="fontstyle01"/>
          <w:rFonts w:hint="eastAsia"/>
          <w:sz w:val="20"/>
          <w:szCs w:val="20"/>
        </w:rPr>
        <w:t xml:space="preserve"> should be studied when the 2-step RACH WI is more stable. However, some a</w:t>
      </w:r>
      <w:r w:rsidRPr="007C09C2">
        <w:t>daption</w:t>
      </w:r>
      <w:r w:rsidRPr="00D47376">
        <w:t xml:space="preserve">s to make it </w:t>
      </w:r>
      <w:r w:rsidRPr="007C09C2">
        <w:t xml:space="preserve">applicable to NTN were discussed with potential enhancements as below and were captured in </w:t>
      </w:r>
      <w:hyperlink r:id="rId25" w:history="1">
        <w:r w:rsidR="000F3D57" w:rsidRPr="00706621">
          <w:rPr>
            <w:rStyle w:val="Hyperlink"/>
            <w:lang w:eastAsia="zh-CN"/>
          </w:rPr>
          <w:t>TR 38.821</w:t>
        </w:r>
      </w:hyperlink>
      <w:r w:rsidR="000F3D57">
        <w:rPr>
          <w:rStyle w:val="Hyperlink"/>
          <w:lang w:eastAsia="zh-CN"/>
        </w:rPr>
        <w:t>:</w:t>
      </w:r>
    </w:p>
    <w:p w14:paraId="3DBFC646" w14:textId="7177E0B1" w:rsidR="008C440B" w:rsidRPr="007942DF" w:rsidRDefault="008C440B" w:rsidP="008C440B">
      <w:pPr>
        <w:rPr>
          <w:rStyle w:val="fontstyle01"/>
          <w:rFonts w:hint="eastAsia"/>
          <w:sz w:val="20"/>
          <w:szCs w:val="20"/>
        </w:rPr>
      </w:pPr>
      <w:r w:rsidRPr="007942DF">
        <w:rPr>
          <w:rStyle w:val="fontstyle01"/>
          <w:sz w:val="20"/>
          <w:szCs w:val="20"/>
        </w:rPr>
        <w:t>UE may include assistance information (i.e. value of TA applied by UE) in MsgA PUSCH payload.</w:t>
      </w:r>
    </w:p>
    <w:tbl>
      <w:tblPr>
        <w:tblStyle w:val="TableGrid"/>
        <w:tblW w:w="9631" w:type="dxa"/>
        <w:tblInd w:w="455" w:type="dxa"/>
        <w:tblLook w:val="04A0" w:firstRow="1" w:lastRow="0" w:firstColumn="1" w:lastColumn="0" w:noHBand="0" w:noVBand="1"/>
      </w:tblPr>
      <w:tblGrid>
        <w:gridCol w:w="9631"/>
      </w:tblGrid>
      <w:tr w:rsidR="008C440B" w14:paraId="3330303B" w14:textId="77777777" w:rsidTr="00195884">
        <w:tc>
          <w:tcPr>
            <w:tcW w:w="9631" w:type="dxa"/>
          </w:tcPr>
          <w:p w14:paraId="01263563" w14:textId="77777777" w:rsidR="008C440B" w:rsidRDefault="008C440B" w:rsidP="00195884">
            <w:r>
              <w:t>In 7.2.1.1.2 2-Step RACH Procedure</w:t>
            </w:r>
          </w:p>
          <w:p w14:paraId="31DAD528" w14:textId="77777777" w:rsidR="008C440B" w:rsidRDefault="008C440B" w:rsidP="00195884">
            <w:r>
              <w:t>…</w:t>
            </w:r>
            <w:r w:rsidRPr="006F6921">
              <w:t>for UE with location information to perform initial timing advance</w:t>
            </w:r>
            <w:r>
              <w:t xml:space="preserve">…, while in 2-step random access procedure, UE can </w:t>
            </w:r>
            <w:r w:rsidRPr="0038566D">
              <w:t>include some assistance information in the PUSCH payload</w:t>
            </w:r>
            <w:r>
              <w:t xml:space="preserve"> for network to know </w:t>
            </w:r>
            <w:r w:rsidRPr="0038566D">
              <w:t>the value of TA applied by UE.</w:t>
            </w:r>
          </w:p>
        </w:tc>
      </w:tr>
    </w:tbl>
    <w:p w14:paraId="5AB71E76" w14:textId="77777777" w:rsidR="008C440B" w:rsidRDefault="008C440B" w:rsidP="008C440B"/>
    <w:p w14:paraId="3E1880F4" w14:textId="77777777" w:rsidR="008C440B" w:rsidRPr="007942DF" w:rsidRDefault="008C440B" w:rsidP="008C440B">
      <w:pPr>
        <w:rPr>
          <w:rStyle w:val="fontstyle01"/>
          <w:rFonts w:hint="eastAsia"/>
          <w:sz w:val="20"/>
          <w:szCs w:val="20"/>
        </w:rPr>
      </w:pPr>
      <w:r w:rsidRPr="007942DF">
        <w:rPr>
          <w:rStyle w:val="fontstyle01"/>
          <w:sz w:val="20"/>
          <w:szCs w:val="20"/>
        </w:rPr>
        <w:t>UE may include assistance information (i.e. BSR) in MsgA PUSCH payload.</w:t>
      </w:r>
    </w:p>
    <w:tbl>
      <w:tblPr>
        <w:tblStyle w:val="TableGrid"/>
        <w:tblW w:w="9631" w:type="dxa"/>
        <w:tblInd w:w="455" w:type="dxa"/>
        <w:tblLook w:val="04A0" w:firstRow="1" w:lastRow="0" w:firstColumn="1" w:lastColumn="0" w:noHBand="0" w:noVBand="1"/>
      </w:tblPr>
      <w:tblGrid>
        <w:gridCol w:w="9631"/>
      </w:tblGrid>
      <w:tr w:rsidR="008C440B" w14:paraId="6EDFCD6E" w14:textId="77777777" w:rsidTr="00195884">
        <w:tc>
          <w:tcPr>
            <w:tcW w:w="9631" w:type="dxa"/>
          </w:tcPr>
          <w:p w14:paraId="4D17D7F9" w14:textId="77777777" w:rsidR="008C440B" w:rsidRPr="00450CE8" w:rsidRDefault="008C440B" w:rsidP="00195884">
            <w:pPr>
              <w:pStyle w:val="TH"/>
            </w:pPr>
            <w:r w:rsidRPr="00B923D6">
              <w:lastRenderedPageBreak/>
              <w:t>Table 7.2.1.5-1</w:t>
            </w:r>
            <w:r>
              <w:t>:</w:t>
            </w:r>
            <w:r w:rsidRPr="00450CE8">
              <w:t xml:space="preserve"> Scheduling enhancement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2684"/>
              <w:gridCol w:w="3270"/>
              <w:gridCol w:w="1662"/>
            </w:tblGrid>
            <w:tr w:rsidR="008C440B" w:rsidRPr="00B923D6" w14:paraId="0CA4AEDC" w14:textId="77777777" w:rsidTr="00195884">
              <w:tc>
                <w:tcPr>
                  <w:tcW w:w="1817" w:type="dxa"/>
                  <w:tcBorders>
                    <w:top w:val="single" w:sz="4" w:space="0" w:color="auto"/>
                    <w:left w:val="single" w:sz="4" w:space="0" w:color="auto"/>
                    <w:bottom w:val="single" w:sz="4" w:space="0" w:color="auto"/>
                    <w:right w:val="single" w:sz="4" w:space="0" w:color="auto"/>
                  </w:tcBorders>
                  <w:shd w:val="clear" w:color="auto" w:fill="D9D9D9"/>
                  <w:hideMark/>
                </w:tcPr>
                <w:p w14:paraId="26C5424D" w14:textId="77777777" w:rsidR="008C440B" w:rsidRPr="00B923D6" w:rsidRDefault="008C440B" w:rsidP="00195884">
                  <w:pPr>
                    <w:pStyle w:val="TAL"/>
                    <w:rPr>
                      <w:rFonts w:eastAsia="Calibri"/>
                    </w:rPr>
                  </w:pPr>
                  <w:r w:rsidRPr="00B923D6">
                    <w:rPr>
                      <w:rFonts w:eastAsia="Calibri"/>
                    </w:rPr>
                    <w:t>Scheduling option</w:t>
                  </w:r>
                </w:p>
              </w:tc>
              <w:tc>
                <w:tcPr>
                  <w:tcW w:w="2754" w:type="dxa"/>
                  <w:tcBorders>
                    <w:top w:val="single" w:sz="4" w:space="0" w:color="auto"/>
                    <w:left w:val="single" w:sz="4" w:space="0" w:color="auto"/>
                    <w:bottom w:val="single" w:sz="4" w:space="0" w:color="auto"/>
                    <w:right w:val="single" w:sz="4" w:space="0" w:color="auto"/>
                  </w:tcBorders>
                  <w:shd w:val="clear" w:color="auto" w:fill="D9D9D9"/>
                  <w:hideMark/>
                </w:tcPr>
                <w:p w14:paraId="788D4B73" w14:textId="77777777" w:rsidR="008C440B" w:rsidRPr="00B923D6" w:rsidRDefault="008C440B" w:rsidP="00195884">
                  <w:pPr>
                    <w:pStyle w:val="TAL"/>
                    <w:rPr>
                      <w:rFonts w:eastAsia="Calibri"/>
                    </w:rPr>
                  </w:pPr>
                  <w:r w:rsidRPr="00B923D6">
                    <w:rPr>
                      <w:rFonts w:eastAsia="Calibri"/>
                    </w:rPr>
                    <w:t>Pros</w:t>
                  </w:r>
                </w:p>
              </w:tc>
              <w:tc>
                <w:tcPr>
                  <w:tcW w:w="3362" w:type="dxa"/>
                  <w:tcBorders>
                    <w:top w:val="single" w:sz="4" w:space="0" w:color="auto"/>
                    <w:left w:val="single" w:sz="4" w:space="0" w:color="auto"/>
                    <w:bottom w:val="single" w:sz="4" w:space="0" w:color="auto"/>
                    <w:right w:val="single" w:sz="4" w:space="0" w:color="auto"/>
                  </w:tcBorders>
                  <w:shd w:val="clear" w:color="auto" w:fill="D9D9D9"/>
                  <w:hideMark/>
                </w:tcPr>
                <w:p w14:paraId="5F9485EB" w14:textId="77777777" w:rsidR="008C440B" w:rsidRPr="00B923D6" w:rsidRDefault="008C440B" w:rsidP="00195884">
                  <w:pPr>
                    <w:pStyle w:val="TAL"/>
                    <w:rPr>
                      <w:rFonts w:eastAsia="Calibri"/>
                    </w:rPr>
                  </w:pPr>
                  <w:r w:rsidRPr="00B923D6">
                    <w:rPr>
                      <w:rFonts w:eastAsia="Calibri"/>
                    </w:rPr>
                    <w:t>Cons</w:t>
                  </w:r>
                </w:p>
              </w:tc>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5FE26E0C" w14:textId="77777777" w:rsidR="008C440B" w:rsidRPr="00B923D6" w:rsidRDefault="008C440B" w:rsidP="00195884">
                  <w:pPr>
                    <w:pStyle w:val="TAL"/>
                    <w:rPr>
                      <w:rFonts w:eastAsia="Calibri"/>
                    </w:rPr>
                  </w:pPr>
                  <w:r w:rsidRPr="00B923D6">
                    <w:rPr>
                      <w:rFonts w:eastAsia="Calibri"/>
                    </w:rPr>
                    <w:t>Delays*</w:t>
                  </w:r>
                </w:p>
              </w:tc>
            </w:tr>
            <w:tr w:rsidR="008C440B" w:rsidRPr="00B923D6" w14:paraId="7D9717EB" w14:textId="77777777" w:rsidTr="00195884">
              <w:tc>
                <w:tcPr>
                  <w:tcW w:w="1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4E200" w14:textId="77777777" w:rsidR="008C440B" w:rsidRPr="00B923D6" w:rsidRDefault="008C440B" w:rsidP="00195884">
                  <w:pPr>
                    <w:pStyle w:val="TAL"/>
                    <w:rPr>
                      <w:rFonts w:eastAsia="Calibri"/>
                    </w:rPr>
                  </w:pPr>
                  <w:r w:rsidRPr="00B923D6">
                    <w:rPr>
                      <w:rFonts w:eastAsia="Calibri"/>
                    </w:rPr>
                    <w:t>SR-BSR procedure</w:t>
                  </w:r>
                </w:p>
              </w:tc>
              <w:tc>
                <w:tcPr>
                  <w:tcW w:w="2754" w:type="dxa"/>
                  <w:tcBorders>
                    <w:top w:val="single" w:sz="4" w:space="0" w:color="auto"/>
                    <w:left w:val="single" w:sz="4" w:space="0" w:color="auto"/>
                    <w:bottom w:val="single" w:sz="4" w:space="0" w:color="auto"/>
                    <w:right w:val="single" w:sz="4" w:space="0" w:color="auto"/>
                  </w:tcBorders>
                  <w:shd w:val="clear" w:color="auto" w:fill="auto"/>
                  <w:hideMark/>
                </w:tcPr>
                <w:p w14:paraId="15EED6B2" w14:textId="77777777" w:rsidR="008C440B" w:rsidRPr="00B923D6" w:rsidRDefault="008C440B" w:rsidP="00195884">
                  <w:pPr>
                    <w:pStyle w:val="TAL"/>
                    <w:rPr>
                      <w:rFonts w:eastAsia="Calibri"/>
                    </w:rPr>
                  </w:pPr>
                  <w:r w:rsidRPr="00B923D6">
                    <w:rPr>
                      <w:rFonts w:eastAsia="Calibri"/>
                    </w:rPr>
                    <w:t>- Low resource overhead required</w:t>
                  </w:r>
                </w:p>
              </w:tc>
              <w:tc>
                <w:tcPr>
                  <w:tcW w:w="3362" w:type="dxa"/>
                  <w:tcBorders>
                    <w:top w:val="single" w:sz="4" w:space="0" w:color="auto"/>
                    <w:left w:val="single" w:sz="4" w:space="0" w:color="auto"/>
                    <w:bottom w:val="single" w:sz="4" w:space="0" w:color="auto"/>
                    <w:right w:val="single" w:sz="4" w:space="0" w:color="auto"/>
                  </w:tcBorders>
                  <w:shd w:val="clear" w:color="auto" w:fill="auto"/>
                  <w:hideMark/>
                </w:tcPr>
                <w:p w14:paraId="06AF2317" w14:textId="77777777" w:rsidR="008C440B" w:rsidRPr="00B923D6" w:rsidRDefault="008C440B" w:rsidP="00195884">
                  <w:pPr>
                    <w:pStyle w:val="TAL"/>
                    <w:rPr>
                      <w:rFonts w:eastAsia="Calibri"/>
                    </w:rPr>
                  </w:pPr>
                  <w:r w:rsidRPr="00B923D6">
                    <w:rPr>
                      <w:rFonts w:eastAsia="Calibri"/>
                    </w:rPr>
                    <w:t>- Large delays</w:t>
                  </w:r>
                </w:p>
              </w:tc>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07E1D438" w14:textId="77777777" w:rsidR="008C440B" w:rsidRPr="00B923D6" w:rsidRDefault="008C440B" w:rsidP="00195884">
                  <w:pPr>
                    <w:pStyle w:val="TAL"/>
                    <w:rPr>
                      <w:rFonts w:eastAsia="Calibri"/>
                    </w:rPr>
                  </w:pPr>
                  <w:r w:rsidRPr="00B923D6">
                    <w:rPr>
                      <w:rFonts w:eastAsia="Calibri"/>
                    </w:rPr>
                    <w:t>At least 2 RTTs of delay</w:t>
                  </w:r>
                </w:p>
              </w:tc>
            </w:tr>
            <w:tr w:rsidR="008C440B" w:rsidRPr="00B923D6" w14:paraId="6BE3BA1C" w14:textId="77777777" w:rsidTr="00195884">
              <w:tc>
                <w:tcPr>
                  <w:tcW w:w="1817" w:type="dxa"/>
                  <w:tcBorders>
                    <w:top w:val="single" w:sz="4" w:space="0" w:color="auto"/>
                    <w:left w:val="single" w:sz="4" w:space="0" w:color="auto"/>
                    <w:bottom w:val="single" w:sz="4" w:space="0" w:color="auto"/>
                    <w:right w:val="single" w:sz="4" w:space="0" w:color="auto"/>
                  </w:tcBorders>
                  <w:shd w:val="clear" w:color="auto" w:fill="auto"/>
                  <w:hideMark/>
                </w:tcPr>
                <w:p w14:paraId="287D9FB0" w14:textId="77777777" w:rsidR="008C440B" w:rsidRPr="0038566D" w:rsidRDefault="008C440B" w:rsidP="00195884">
                  <w:pPr>
                    <w:pStyle w:val="TAL"/>
                    <w:rPr>
                      <w:rFonts w:eastAsia="Calibri"/>
                    </w:rPr>
                  </w:pPr>
                  <w:r w:rsidRPr="0038566D">
                    <w:rPr>
                      <w:rFonts w:eastAsia="Calibri"/>
                    </w:rPr>
                    <w:t>BSR over 2-step random access</w:t>
                  </w:r>
                </w:p>
              </w:tc>
              <w:tc>
                <w:tcPr>
                  <w:tcW w:w="2754" w:type="dxa"/>
                  <w:tcBorders>
                    <w:top w:val="single" w:sz="4" w:space="0" w:color="auto"/>
                    <w:left w:val="single" w:sz="4" w:space="0" w:color="auto"/>
                    <w:bottom w:val="single" w:sz="4" w:space="0" w:color="auto"/>
                    <w:right w:val="single" w:sz="4" w:space="0" w:color="auto"/>
                  </w:tcBorders>
                  <w:shd w:val="clear" w:color="auto" w:fill="auto"/>
                  <w:hideMark/>
                </w:tcPr>
                <w:p w14:paraId="7663EC97" w14:textId="77777777" w:rsidR="008C440B" w:rsidRPr="0038566D" w:rsidRDefault="008C440B" w:rsidP="00195884">
                  <w:pPr>
                    <w:pStyle w:val="TAL"/>
                    <w:rPr>
                      <w:rFonts w:eastAsia="Calibri"/>
                    </w:rPr>
                  </w:pPr>
                  <w:r w:rsidRPr="0038566D">
                    <w:rPr>
                      <w:rFonts w:eastAsia="Calibri"/>
                    </w:rPr>
                    <w:t>- Low latency</w:t>
                  </w:r>
                </w:p>
                <w:p w14:paraId="72784BE5" w14:textId="77777777" w:rsidR="008C440B" w:rsidRPr="0038566D" w:rsidRDefault="008C440B" w:rsidP="00195884">
                  <w:pPr>
                    <w:pStyle w:val="TAL"/>
                    <w:rPr>
                      <w:rFonts w:eastAsia="Calibri"/>
                    </w:rPr>
                  </w:pPr>
                  <w:r w:rsidRPr="0038566D">
                    <w:rPr>
                      <w:rFonts w:eastAsia="Calibri"/>
                    </w:rPr>
                    <w:t>- Low overhead</w:t>
                  </w:r>
                </w:p>
              </w:tc>
              <w:tc>
                <w:tcPr>
                  <w:tcW w:w="3362" w:type="dxa"/>
                  <w:tcBorders>
                    <w:top w:val="single" w:sz="4" w:space="0" w:color="auto"/>
                    <w:left w:val="single" w:sz="4" w:space="0" w:color="auto"/>
                    <w:bottom w:val="single" w:sz="4" w:space="0" w:color="auto"/>
                    <w:right w:val="single" w:sz="4" w:space="0" w:color="auto"/>
                  </w:tcBorders>
                  <w:shd w:val="clear" w:color="auto" w:fill="auto"/>
                  <w:hideMark/>
                </w:tcPr>
                <w:p w14:paraId="0C0497E4" w14:textId="77777777" w:rsidR="008C440B" w:rsidRPr="0038566D" w:rsidRDefault="008C440B" w:rsidP="00195884">
                  <w:pPr>
                    <w:pStyle w:val="TAL"/>
                    <w:rPr>
                      <w:rFonts w:eastAsia="Calibri"/>
                    </w:rPr>
                  </w:pPr>
                  <w:r w:rsidRPr="0038566D">
                    <w:rPr>
                      <w:rFonts w:eastAsia="Calibri"/>
                    </w:rPr>
                    <w:t>- RACH resources required</w:t>
                  </w:r>
                </w:p>
              </w:tc>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2743B782" w14:textId="77777777" w:rsidR="008C440B" w:rsidRPr="0038566D" w:rsidRDefault="008C440B" w:rsidP="00195884">
                  <w:pPr>
                    <w:pStyle w:val="TAL"/>
                    <w:rPr>
                      <w:rFonts w:eastAsia="Calibri"/>
                    </w:rPr>
                  </w:pPr>
                  <w:r w:rsidRPr="0038566D">
                    <w:rPr>
                      <w:rFonts w:eastAsia="Calibri"/>
                    </w:rPr>
                    <w:t>0 – 1 RTT**</w:t>
                  </w:r>
                </w:p>
              </w:tc>
            </w:tr>
            <w:tr w:rsidR="008C440B" w:rsidRPr="00B923D6" w14:paraId="6FDBA864" w14:textId="77777777" w:rsidTr="00195884">
              <w:tc>
                <w:tcPr>
                  <w:tcW w:w="96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A67B3BE" w14:textId="77777777" w:rsidR="008C440B" w:rsidRPr="00B923D6" w:rsidRDefault="008C440B" w:rsidP="00195884">
                  <w:pPr>
                    <w:pStyle w:val="TAL"/>
                    <w:rPr>
                      <w:rFonts w:eastAsia="Calibri"/>
                    </w:rPr>
                  </w:pPr>
                  <w:r w:rsidRPr="00B923D6">
                    <w:rPr>
                      <w:rFonts w:eastAsia="Calibri"/>
                    </w:rPr>
                    <w:t>* the number of RTTs before full scheduling based on BSR can begin.</w:t>
                  </w:r>
                </w:p>
                <w:p w14:paraId="17674556" w14:textId="77777777" w:rsidR="008C440B" w:rsidRPr="00B923D6" w:rsidRDefault="008C440B" w:rsidP="00195884">
                  <w:pPr>
                    <w:pStyle w:val="TAL"/>
                    <w:rPr>
                      <w:rFonts w:eastAsia="Calibri"/>
                    </w:rPr>
                  </w:pPr>
                  <w:r w:rsidRPr="00B923D6">
                    <w:rPr>
                      <w:rFonts w:eastAsia="Calibri"/>
                    </w:rPr>
                    <w:t>** if configured grant/2-step allocation is large enough and data can be transmitted in the grant.</w:t>
                  </w:r>
                </w:p>
              </w:tc>
            </w:tr>
          </w:tbl>
          <w:p w14:paraId="58D7EE5A" w14:textId="77777777" w:rsidR="008C440B" w:rsidRDefault="008C440B" w:rsidP="00195884"/>
        </w:tc>
      </w:tr>
    </w:tbl>
    <w:p w14:paraId="1AD8F3E4" w14:textId="77777777" w:rsidR="008C440B" w:rsidRDefault="008C440B" w:rsidP="008C440B"/>
    <w:p w14:paraId="10114048" w14:textId="77777777" w:rsidR="008C440B" w:rsidRPr="007942DF" w:rsidRDefault="008C440B" w:rsidP="008C440B">
      <w:pPr>
        <w:rPr>
          <w:rStyle w:val="fontstyle01"/>
          <w:rFonts w:hint="eastAsia"/>
          <w:sz w:val="20"/>
          <w:szCs w:val="20"/>
        </w:rPr>
      </w:pPr>
      <w:r w:rsidRPr="007942DF">
        <w:rPr>
          <w:rStyle w:val="fontstyle01"/>
          <w:sz w:val="20"/>
          <w:szCs w:val="20"/>
        </w:rPr>
        <w:t>UE may include assistance information (i.e. SFN index) in MsgA PUSCH payload.</w:t>
      </w:r>
    </w:p>
    <w:tbl>
      <w:tblPr>
        <w:tblStyle w:val="TableGrid"/>
        <w:tblW w:w="9631" w:type="dxa"/>
        <w:tblInd w:w="455" w:type="dxa"/>
        <w:tblLook w:val="04A0" w:firstRow="1" w:lastRow="0" w:firstColumn="1" w:lastColumn="0" w:noHBand="0" w:noVBand="1"/>
      </w:tblPr>
      <w:tblGrid>
        <w:gridCol w:w="9631"/>
      </w:tblGrid>
      <w:tr w:rsidR="008C440B" w14:paraId="1642AF20" w14:textId="77777777" w:rsidTr="00195884">
        <w:tc>
          <w:tcPr>
            <w:tcW w:w="9631" w:type="dxa"/>
          </w:tcPr>
          <w:p w14:paraId="00DBC474" w14:textId="77777777" w:rsidR="008C440B" w:rsidRDefault="008C440B" w:rsidP="00195884">
            <w:r>
              <w:t>Possible solution of problem of ambiguity on preamble reception at the network side:</w:t>
            </w:r>
          </w:p>
          <w:p w14:paraId="0A0C55C2" w14:textId="77777777" w:rsidR="008C440B" w:rsidRDefault="008C440B" w:rsidP="00195884">
            <w:r>
              <w:t xml:space="preserve">For the case when 2-step RACH is used, assistance information, e.g., </w:t>
            </w:r>
            <w:r w:rsidRPr="0038566D">
              <w:t>SFN index can be included in MsgA</w:t>
            </w:r>
            <w:r>
              <w:t xml:space="preserve"> to help network link the received preamble to the corresponding RO.</w:t>
            </w:r>
          </w:p>
        </w:tc>
      </w:tr>
    </w:tbl>
    <w:p w14:paraId="17450DB8" w14:textId="77777777" w:rsidR="008C440B" w:rsidRDefault="008C440B" w:rsidP="008C440B"/>
    <w:p w14:paraId="4F2C18AF" w14:textId="0853EA41" w:rsidR="008C440B" w:rsidRPr="00BC6305" w:rsidRDefault="008C440B" w:rsidP="008C440B">
      <w:pPr>
        <w:pStyle w:val="ListParagraph"/>
        <w:numPr>
          <w:ilvl w:val="0"/>
          <w:numId w:val="13"/>
        </w:numPr>
        <w:ind w:left="1843" w:hanging="1483"/>
        <w:rPr>
          <w:b/>
          <w:bCs/>
          <w:sz w:val="20"/>
          <w:szCs w:val="20"/>
        </w:rPr>
      </w:pPr>
      <w:r w:rsidRPr="00BC6305">
        <w:rPr>
          <w:b/>
          <w:bCs/>
          <w:sz w:val="20"/>
          <w:szCs w:val="20"/>
        </w:rPr>
        <w:t>The motivation to apply 2-Step RACH in NTN is to reduce latency. Assistance information (e.g. SFN index, BSR or value of TA applied by UE) may need to be added to MsgA PUSCH payload to make 2-Step RACH applicable to NTN, which is additional PUSCH overhead.</w:t>
      </w:r>
    </w:p>
    <w:p w14:paraId="69BBC2AF" w14:textId="2A6E0BFC" w:rsidR="008C440B" w:rsidRDefault="008C440B" w:rsidP="008C440B">
      <w:pPr>
        <w:rPr>
          <w:b/>
          <w:bCs/>
          <w:lang w:val="en-US"/>
        </w:rPr>
      </w:pPr>
      <w:r w:rsidRPr="00C823ED">
        <w:rPr>
          <w:lang w:val="en-US"/>
        </w:rPr>
        <w:t>As the channel structure of MsgA is such that PRACH preamble and PUSCH carrying payload are transmitted in TDM fashion</w:t>
      </w:r>
      <w:r>
        <w:rPr>
          <w:lang w:val="en-US"/>
        </w:rPr>
        <w:t xml:space="preserve">, </w:t>
      </w:r>
      <w:r w:rsidRPr="0060781B">
        <w:rPr>
          <w:lang w:val="en-US"/>
        </w:rPr>
        <w:t>there is a requirement to reserve idle PUSCH resource for the PUSCH part of MsgA, with the mapping between PRACH preambles and PUSCH resource units</w:t>
      </w:r>
      <w:r>
        <w:rPr>
          <w:lang w:val="en-US"/>
        </w:rPr>
        <w:t xml:space="preserve"> to support different MsgA payload size</w:t>
      </w:r>
      <w:r w:rsidRPr="0060781B">
        <w:rPr>
          <w:lang w:val="en-US"/>
        </w:rPr>
        <w:t>.</w:t>
      </w:r>
      <w:r>
        <w:rPr>
          <w:lang w:val="en-US"/>
        </w:rPr>
        <w:t xml:space="preserve"> It is obvious that, the more MsgA PUSCH payload is added, the more PUSCH resource need to be reserved. </w:t>
      </w:r>
      <w:r w:rsidRPr="0016344B">
        <w:rPr>
          <w:lang w:val="en-US"/>
        </w:rPr>
        <w:t xml:space="preserve">Increasing the payload size </w:t>
      </w:r>
      <w:r>
        <w:rPr>
          <w:lang w:val="en-US"/>
        </w:rPr>
        <w:t xml:space="preserve">in NTN will </w:t>
      </w:r>
      <w:r w:rsidRPr="0016344B">
        <w:rPr>
          <w:lang w:val="en-US"/>
        </w:rPr>
        <w:t xml:space="preserve">lead to an increase of the </w:t>
      </w:r>
      <w:r>
        <w:rPr>
          <w:lang w:val="en-US"/>
        </w:rPr>
        <w:t xml:space="preserve">PUSCH </w:t>
      </w:r>
      <w:r w:rsidRPr="0016344B">
        <w:rPr>
          <w:lang w:val="en-US"/>
        </w:rPr>
        <w:t>resource overhead</w:t>
      </w:r>
      <w:r>
        <w:rPr>
          <w:lang w:val="en-US"/>
        </w:rPr>
        <w:t>.</w:t>
      </w:r>
      <w:r w:rsidRPr="00275BC5">
        <w:rPr>
          <w:b/>
          <w:bCs/>
          <w:lang w:val="en-US"/>
        </w:rPr>
        <w:t xml:space="preserve"> </w:t>
      </w:r>
    </w:p>
    <w:p w14:paraId="63289248" w14:textId="0EE6092E" w:rsidR="008C440B" w:rsidRDefault="008C440B" w:rsidP="008C440B">
      <w:pPr>
        <w:rPr>
          <w:lang w:val="en-US" w:eastAsia="zh-CN"/>
        </w:rPr>
      </w:pPr>
      <w:r>
        <w:rPr>
          <w:lang w:val="en-US"/>
        </w:rPr>
        <w:t>For 2-Step RACH, the other issue is the coverage of MsgA PRACH and PUSCH.</w:t>
      </w:r>
      <w:r w:rsidRPr="00275BC5">
        <w:rPr>
          <w:lang w:val="en-US" w:eastAsia="zh-CN"/>
        </w:rPr>
        <w:t xml:space="preserve"> </w:t>
      </w:r>
      <w:r>
        <w:rPr>
          <w:lang w:val="en-US" w:eastAsia="zh-CN"/>
        </w:rPr>
        <w:t xml:space="preserve">The 2-Step RACH decoding ability in network includes both the RACH and PUSCH decoding. </w:t>
      </w:r>
      <w:r w:rsidRPr="00505205">
        <w:rPr>
          <w:lang w:val="en-US" w:eastAsia="zh-CN"/>
        </w:rPr>
        <w:t>It is possible that the network detects MsgA-PRACH preamble but</w:t>
      </w:r>
      <w:r w:rsidR="007C2AC4">
        <w:rPr>
          <w:lang w:val="en-US" w:eastAsia="zh-CN"/>
        </w:rPr>
        <w:t xml:space="preserve"> is</w:t>
      </w:r>
      <w:r w:rsidRPr="00505205">
        <w:rPr>
          <w:lang w:val="en-US" w:eastAsia="zh-CN"/>
        </w:rPr>
        <w:t xml:space="preserve"> not able to decode MsgA-PUSCH correctly. In this case, the network would order the UE to fallback to 4-step RA type by transmitting a required grant for transmission Msg3</w:t>
      </w:r>
      <w:r>
        <w:rPr>
          <w:lang w:val="en-US" w:eastAsia="zh-CN"/>
        </w:rPr>
        <w:t xml:space="preserve">, which </w:t>
      </w:r>
      <w:r w:rsidR="00BF55D6">
        <w:rPr>
          <w:lang w:val="en-US" w:eastAsia="zh-CN"/>
        </w:rPr>
        <w:t>would therefore</w:t>
      </w:r>
      <w:r>
        <w:rPr>
          <w:lang w:val="en-US" w:eastAsia="zh-CN"/>
        </w:rPr>
        <w:t xml:space="preserve"> not </w:t>
      </w:r>
      <w:r w:rsidR="00BF55D6">
        <w:rPr>
          <w:lang w:val="en-US" w:eastAsia="zh-CN"/>
        </w:rPr>
        <w:t>reduce</w:t>
      </w:r>
      <w:r>
        <w:rPr>
          <w:lang w:val="en-US" w:eastAsia="zh-CN"/>
        </w:rPr>
        <w:t xml:space="preserve"> the delay in RACH.</w:t>
      </w:r>
    </w:p>
    <w:p w14:paraId="2680C4C6" w14:textId="77777777" w:rsidR="008C440B" w:rsidRDefault="008C440B" w:rsidP="008C440B">
      <w:pPr>
        <w:ind w:left="568"/>
        <w:jc w:val="center"/>
        <w:rPr>
          <w:lang w:val="en-US"/>
        </w:rPr>
      </w:pPr>
      <w:r>
        <w:rPr>
          <w:noProof/>
        </w:rPr>
        <w:drawing>
          <wp:inline distT="0" distB="0" distL="0" distR="0" wp14:anchorId="7541B77E" wp14:editId="75295E06">
            <wp:extent cx="2968283" cy="1579687"/>
            <wp:effectExtent l="0" t="0" r="381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89058" cy="1590743"/>
                    </a:xfrm>
                    <a:prstGeom prst="rect">
                      <a:avLst/>
                    </a:prstGeom>
                  </pic:spPr>
                </pic:pic>
              </a:graphicData>
            </a:graphic>
          </wp:inline>
        </w:drawing>
      </w:r>
    </w:p>
    <w:p w14:paraId="3509B9FF" w14:textId="28CE7EF5" w:rsidR="008C440B" w:rsidRDefault="008C440B" w:rsidP="008C440B">
      <w:pPr>
        <w:jc w:val="center"/>
      </w:pPr>
      <w:r>
        <w:rPr>
          <w:rFonts w:hint="eastAsia"/>
          <w:lang w:eastAsia="zh-CN"/>
        </w:rPr>
        <w:t xml:space="preserve">Figure </w:t>
      </w:r>
      <w:r w:rsidR="00303BDE">
        <w:rPr>
          <w:lang w:eastAsia="zh-CN"/>
        </w:rPr>
        <w:t>2: The</w:t>
      </w:r>
      <w:r>
        <w:rPr>
          <w:lang w:eastAsia="zh-CN"/>
        </w:rPr>
        <w:t xml:space="preserve"> 2-Step RACH – Fall Back Procedure</w:t>
      </w:r>
    </w:p>
    <w:p w14:paraId="51312BD9" w14:textId="29FAD266" w:rsidR="008C440B" w:rsidRDefault="008C440B" w:rsidP="008C440B">
      <w:pPr>
        <w:rPr>
          <w:lang w:val="en-US"/>
        </w:rPr>
      </w:pPr>
      <w:r>
        <w:rPr>
          <w:lang w:val="en-US"/>
        </w:rPr>
        <w:t>To facilitate network decod</w:t>
      </w:r>
      <w:r w:rsidR="00BD4F59">
        <w:rPr>
          <w:lang w:val="en-US"/>
        </w:rPr>
        <w:t>ing</w:t>
      </w:r>
      <w:r>
        <w:rPr>
          <w:lang w:val="en-US"/>
        </w:rPr>
        <w:t xml:space="preserve"> both MsgA PRACH and MsgA PUSCH successfully, t</w:t>
      </w:r>
      <w:r w:rsidRPr="00833483">
        <w:rPr>
          <w:lang w:val="en-US"/>
        </w:rPr>
        <w:t xml:space="preserve">he </w:t>
      </w:r>
      <w:r>
        <w:rPr>
          <w:lang w:val="en-US"/>
        </w:rPr>
        <w:t>achieved coverage for MsgA PRACH and PUSCH should be similar.  As t</w:t>
      </w:r>
      <w:r w:rsidRPr="00B77D7E">
        <w:rPr>
          <w:lang w:val="en-US"/>
        </w:rPr>
        <w:t>he PUSCH coverage can be defined in terms of maximum coupling loss (MCL) based on the required SNR at a target BLER</w:t>
      </w:r>
      <w:r>
        <w:rPr>
          <w:lang w:val="en-US"/>
        </w:rPr>
        <w:t>, i</w:t>
      </w:r>
      <w:r w:rsidRPr="00B77D7E">
        <w:rPr>
          <w:lang w:val="en-US"/>
        </w:rPr>
        <w:t xml:space="preserve">ncreasing </w:t>
      </w:r>
      <w:r>
        <w:rPr>
          <w:lang w:val="en-US"/>
        </w:rPr>
        <w:t xml:space="preserve">MsgA </w:t>
      </w:r>
      <w:r w:rsidRPr="00B77D7E">
        <w:rPr>
          <w:lang w:val="en-US"/>
        </w:rPr>
        <w:t xml:space="preserve">payload size </w:t>
      </w:r>
      <w:r>
        <w:rPr>
          <w:lang w:val="en-US"/>
        </w:rPr>
        <w:t xml:space="preserve">in NTN will </w:t>
      </w:r>
      <w:r w:rsidRPr="00B77D7E">
        <w:rPr>
          <w:lang w:val="en-US"/>
        </w:rPr>
        <w:t xml:space="preserve">lead to </w:t>
      </w:r>
      <w:r>
        <w:rPr>
          <w:lang w:val="en-US"/>
        </w:rPr>
        <w:t xml:space="preserve">either </w:t>
      </w:r>
      <w:r w:rsidRPr="00B77D7E">
        <w:rPr>
          <w:lang w:val="en-US"/>
        </w:rPr>
        <w:t xml:space="preserve">an increase of the number of </w:t>
      </w:r>
      <w:r>
        <w:rPr>
          <w:lang w:val="en-US"/>
        </w:rPr>
        <w:t xml:space="preserve">PUSCH </w:t>
      </w:r>
      <w:r w:rsidRPr="00B77D7E">
        <w:rPr>
          <w:lang w:val="en-US"/>
        </w:rPr>
        <w:t>physical resources or reduce the MCL.</w:t>
      </w:r>
      <w:r>
        <w:rPr>
          <w:lang w:val="en-US"/>
        </w:rPr>
        <w:t xml:space="preserve"> </w:t>
      </w:r>
    </w:p>
    <w:p w14:paraId="09ECD5B3" w14:textId="77777777" w:rsidR="008C440B" w:rsidRPr="00BC6305" w:rsidRDefault="008C440B" w:rsidP="008C440B">
      <w:pPr>
        <w:pStyle w:val="ListParagraph"/>
        <w:numPr>
          <w:ilvl w:val="0"/>
          <w:numId w:val="13"/>
        </w:numPr>
        <w:ind w:left="1843" w:hanging="1483"/>
        <w:rPr>
          <w:sz w:val="20"/>
          <w:szCs w:val="20"/>
        </w:rPr>
      </w:pPr>
      <w:r w:rsidRPr="00BC6305">
        <w:rPr>
          <w:b/>
          <w:bCs/>
          <w:sz w:val="20"/>
          <w:szCs w:val="20"/>
        </w:rPr>
        <w:t>To achieve latency gain in 2-Step RACH, MsgA PUSCH resource is the additional overhead and cost for network compared to 4-Step RACH.</w:t>
      </w:r>
    </w:p>
    <w:p w14:paraId="0612A7F6" w14:textId="77777777" w:rsidR="008C440B" w:rsidRPr="00BC6305" w:rsidRDefault="008C440B" w:rsidP="008C440B">
      <w:pPr>
        <w:pStyle w:val="ListParagraph"/>
        <w:numPr>
          <w:ilvl w:val="0"/>
          <w:numId w:val="13"/>
        </w:numPr>
        <w:ind w:left="1843" w:hanging="1483"/>
        <w:rPr>
          <w:sz w:val="20"/>
          <w:szCs w:val="20"/>
        </w:rPr>
      </w:pPr>
      <w:r w:rsidRPr="00BC6305">
        <w:rPr>
          <w:b/>
          <w:bCs/>
          <w:sz w:val="20"/>
          <w:szCs w:val="20"/>
        </w:rPr>
        <w:t>To achieve latency gain in 2-Step RACH, t</w:t>
      </w:r>
      <w:r w:rsidRPr="00BC6305">
        <w:rPr>
          <w:rFonts w:hint="eastAsia"/>
          <w:b/>
          <w:bCs/>
          <w:sz w:val="20"/>
          <w:szCs w:val="20"/>
          <w:lang w:eastAsia="zh-CN"/>
        </w:rPr>
        <w:t>he</w:t>
      </w:r>
      <w:r w:rsidRPr="00BC6305">
        <w:rPr>
          <w:b/>
          <w:bCs/>
          <w:sz w:val="20"/>
          <w:szCs w:val="20"/>
        </w:rPr>
        <w:t xml:space="preserve"> MsgA P</w:t>
      </w:r>
      <w:r w:rsidRPr="00BC6305">
        <w:rPr>
          <w:rFonts w:hint="eastAsia"/>
          <w:b/>
          <w:bCs/>
          <w:sz w:val="20"/>
          <w:szCs w:val="20"/>
          <w:lang w:eastAsia="zh-CN"/>
        </w:rPr>
        <w:t>RAC</w:t>
      </w:r>
      <w:r w:rsidRPr="00BC6305">
        <w:rPr>
          <w:b/>
          <w:bCs/>
          <w:sz w:val="20"/>
          <w:szCs w:val="20"/>
        </w:rPr>
        <w:t xml:space="preserve">H coverage should be kept similar as MsgA PUSCH. </w:t>
      </w:r>
    </w:p>
    <w:p w14:paraId="67BC601F" w14:textId="19B9FA2A" w:rsidR="0086464D" w:rsidRPr="00BC6305" w:rsidRDefault="008C440B" w:rsidP="00921BA6">
      <w:pPr>
        <w:pStyle w:val="ListParagraph"/>
        <w:numPr>
          <w:ilvl w:val="0"/>
          <w:numId w:val="13"/>
        </w:numPr>
        <w:ind w:left="1843" w:hanging="1483"/>
        <w:rPr>
          <w:b/>
          <w:bCs/>
          <w:sz w:val="20"/>
          <w:szCs w:val="20"/>
        </w:rPr>
      </w:pPr>
      <w:r w:rsidRPr="00BC6305">
        <w:rPr>
          <w:b/>
          <w:bCs/>
          <w:sz w:val="20"/>
          <w:szCs w:val="20"/>
        </w:rPr>
        <w:t>Increasing the payload size in NTN will lead to either an increase of the MsgA PUSCH resource overhead or reduction of PUSCH coverage.</w:t>
      </w:r>
    </w:p>
    <w:p w14:paraId="06E4066A" w14:textId="39BF2DC6" w:rsidR="00BD54F1" w:rsidRPr="00921BA6" w:rsidRDefault="00BD54F1" w:rsidP="00DB438F">
      <w:pPr>
        <w:pStyle w:val="ListParagraph"/>
        <w:ind w:left="1843"/>
        <w:rPr>
          <w:b/>
          <w:bCs/>
        </w:rPr>
      </w:pPr>
    </w:p>
    <w:p w14:paraId="764BC909" w14:textId="62FA5CAA" w:rsidR="008F4C72" w:rsidRPr="00BC6305" w:rsidRDefault="008F4C72" w:rsidP="00281FB9">
      <w:pPr>
        <w:pStyle w:val="ListParagraph"/>
        <w:numPr>
          <w:ilvl w:val="0"/>
          <w:numId w:val="17"/>
        </w:numPr>
        <w:ind w:left="1418" w:hanging="1058"/>
        <w:rPr>
          <w:b/>
          <w:sz w:val="20"/>
          <w:szCs w:val="20"/>
        </w:rPr>
      </w:pPr>
      <w:r w:rsidRPr="00BC6305">
        <w:rPr>
          <w:b/>
          <w:sz w:val="20"/>
          <w:szCs w:val="20"/>
        </w:rPr>
        <w:lastRenderedPageBreak/>
        <w:t>Assuming NTN introduces</w:t>
      </w:r>
      <w:r w:rsidRPr="00BC6305">
        <w:rPr>
          <w:b/>
          <w:bCs/>
          <w:sz w:val="20"/>
          <w:szCs w:val="20"/>
        </w:rPr>
        <w:t xml:space="preserve"> additional UL payload in MsgA PUSCH should be considered carefully for the impact to coverage and PUSCH resource consumption.</w:t>
      </w:r>
    </w:p>
    <w:p w14:paraId="705937B4" w14:textId="28FA72C1" w:rsidR="00D501A8" w:rsidRPr="00C31E00" w:rsidRDefault="00D501A8" w:rsidP="00D501A8">
      <w:pPr>
        <w:pStyle w:val="CommentText"/>
      </w:pPr>
      <w:r w:rsidRPr="00C31E00">
        <w:t xml:space="preserve">The third major aspect which needs to be addressed </w:t>
      </w:r>
      <w:r w:rsidR="002301A1" w:rsidRPr="00281FB9">
        <w:t>for</w:t>
      </w:r>
      <w:r w:rsidRPr="00281FB9">
        <w:t xml:space="preserve"> MsgA PUSCH</w:t>
      </w:r>
      <w:r w:rsidRPr="00C31E00">
        <w:t xml:space="preserve"> is related to the acquisition and accuracy of the TA before sending this MsgA</w:t>
      </w:r>
      <w:r w:rsidR="002301A1" w:rsidRPr="00281FB9">
        <w:t xml:space="preserve"> PUSCH</w:t>
      </w:r>
      <w:r w:rsidRPr="00C31E00">
        <w:t xml:space="preserve">. Since the MsgA </w:t>
      </w:r>
      <w:r w:rsidR="002301A1" w:rsidRPr="00281FB9">
        <w:t xml:space="preserve">PUSCH </w:t>
      </w:r>
      <w:r w:rsidRPr="00C31E00">
        <w:t>transmission is not time aligned</w:t>
      </w:r>
      <w:r w:rsidR="00314E2F">
        <w:t xml:space="preserve">, </w:t>
      </w:r>
      <w:r w:rsidRPr="00C31E00">
        <w:t>the resources reserved for MsgA</w:t>
      </w:r>
      <w:r w:rsidR="002301A1" w:rsidRPr="00281FB9">
        <w:t xml:space="preserve"> PUSCH</w:t>
      </w:r>
      <w:r w:rsidRPr="00C31E00">
        <w:t xml:space="preserve"> need to have guard time and in case of NTN, where the propagation delays are large, the guard time will need to be even larger.</w:t>
      </w:r>
    </w:p>
    <w:p w14:paraId="20F1282B" w14:textId="503838C0" w:rsidR="00D501A8" w:rsidRPr="00BC6305" w:rsidRDefault="00D501A8" w:rsidP="00D501A8">
      <w:pPr>
        <w:pStyle w:val="ListParagraph"/>
        <w:numPr>
          <w:ilvl w:val="0"/>
          <w:numId w:val="13"/>
        </w:numPr>
        <w:rPr>
          <w:b/>
          <w:sz w:val="20"/>
          <w:szCs w:val="20"/>
        </w:rPr>
      </w:pPr>
      <w:r w:rsidRPr="00BC6305">
        <w:rPr>
          <w:b/>
          <w:sz w:val="20"/>
          <w:szCs w:val="20"/>
        </w:rPr>
        <w:t xml:space="preserve">For UEs </w:t>
      </w:r>
      <w:r w:rsidR="002301A1" w:rsidRPr="00BC6305">
        <w:rPr>
          <w:b/>
          <w:sz w:val="20"/>
          <w:szCs w:val="20"/>
        </w:rPr>
        <w:t xml:space="preserve">transmitting </w:t>
      </w:r>
      <w:r w:rsidRPr="00BC6305">
        <w:rPr>
          <w:b/>
          <w:sz w:val="20"/>
          <w:szCs w:val="20"/>
        </w:rPr>
        <w:t xml:space="preserve">MsgA PUSCH, there are three major cases </w:t>
      </w:r>
      <w:r w:rsidR="00470CDF" w:rsidRPr="00BC6305">
        <w:rPr>
          <w:b/>
          <w:sz w:val="20"/>
          <w:szCs w:val="20"/>
        </w:rPr>
        <w:t xml:space="preserve">which need to </w:t>
      </w:r>
      <w:r w:rsidRPr="00BC6305">
        <w:rPr>
          <w:b/>
          <w:sz w:val="20"/>
          <w:szCs w:val="20"/>
        </w:rPr>
        <w:t>be considered:</w:t>
      </w:r>
    </w:p>
    <w:p w14:paraId="2688BD99" w14:textId="08439EAE" w:rsidR="00D501A8" w:rsidRPr="00BC6305" w:rsidRDefault="00D501A8" w:rsidP="00281FB9">
      <w:pPr>
        <w:pStyle w:val="ListParagraph"/>
        <w:numPr>
          <w:ilvl w:val="0"/>
          <w:numId w:val="20"/>
        </w:numPr>
        <w:rPr>
          <w:b/>
          <w:sz w:val="20"/>
          <w:szCs w:val="20"/>
        </w:rPr>
      </w:pPr>
      <w:r w:rsidRPr="00BC6305">
        <w:rPr>
          <w:b/>
          <w:sz w:val="20"/>
          <w:szCs w:val="20"/>
        </w:rPr>
        <w:t xml:space="preserve">UE has </w:t>
      </w:r>
      <w:r w:rsidR="004F57CB" w:rsidRPr="00BC6305">
        <w:rPr>
          <w:b/>
          <w:sz w:val="20"/>
          <w:szCs w:val="20"/>
        </w:rPr>
        <w:t xml:space="preserve">accurate </w:t>
      </w:r>
      <w:r w:rsidRPr="00BC6305">
        <w:rPr>
          <w:b/>
          <w:sz w:val="20"/>
          <w:szCs w:val="20"/>
        </w:rPr>
        <w:t>TA pre-compensation before sending MsgA, or</w:t>
      </w:r>
    </w:p>
    <w:p w14:paraId="5EC2D1E9" w14:textId="2388042E" w:rsidR="00D501A8" w:rsidRPr="00BC6305" w:rsidRDefault="00D501A8" w:rsidP="00281FB9">
      <w:pPr>
        <w:pStyle w:val="ListParagraph"/>
        <w:numPr>
          <w:ilvl w:val="0"/>
          <w:numId w:val="20"/>
        </w:numPr>
        <w:rPr>
          <w:b/>
          <w:sz w:val="20"/>
          <w:szCs w:val="20"/>
        </w:rPr>
      </w:pPr>
      <w:r w:rsidRPr="00BC6305">
        <w:rPr>
          <w:b/>
          <w:sz w:val="20"/>
          <w:szCs w:val="20"/>
        </w:rPr>
        <w:t xml:space="preserve">UE can obtain </w:t>
      </w:r>
      <w:r w:rsidR="004F57CB" w:rsidRPr="00BC6305">
        <w:rPr>
          <w:b/>
          <w:sz w:val="20"/>
          <w:szCs w:val="20"/>
        </w:rPr>
        <w:t>accurate</w:t>
      </w:r>
      <w:r w:rsidRPr="00BC6305">
        <w:rPr>
          <w:b/>
          <w:sz w:val="20"/>
          <w:szCs w:val="20"/>
        </w:rPr>
        <w:t xml:space="preserve"> TA from NW via TA command before sending MsgA e.g. handover or PDCCH order triggered RACH, or</w:t>
      </w:r>
    </w:p>
    <w:p w14:paraId="759EE843" w14:textId="6AFCCD3D" w:rsidR="00D501A8" w:rsidRPr="00BC6305" w:rsidRDefault="00D501A8" w:rsidP="00D501A8">
      <w:pPr>
        <w:pStyle w:val="ListParagraph"/>
        <w:numPr>
          <w:ilvl w:val="0"/>
          <w:numId w:val="20"/>
        </w:numPr>
        <w:rPr>
          <w:b/>
          <w:sz w:val="20"/>
          <w:szCs w:val="20"/>
        </w:rPr>
      </w:pPr>
      <w:r w:rsidRPr="00BC6305">
        <w:rPr>
          <w:b/>
          <w:sz w:val="20"/>
          <w:szCs w:val="20"/>
        </w:rPr>
        <w:t>UE cannot estimate or get accurate TA before sending MsgA.</w:t>
      </w:r>
    </w:p>
    <w:p w14:paraId="7F5A932B" w14:textId="77777777" w:rsidR="008F4C72" w:rsidRPr="00C31E00" w:rsidRDefault="008F4C72" w:rsidP="00281FB9">
      <w:pPr>
        <w:pStyle w:val="ListParagraph"/>
        <w:rPr>
          <w:b/>
        </w:rPr>
      </w:pPr>
    </w:p>
    <w:p w14:paraId="0D088A13" w14:textId="44F4DD6B" w:rsidR="008D22A2" w:rsidRPr="00BC6305" w:rsidRDefault="004F57CB" w:rsidP="00281FB9">
      <w:pPr>
        <w:pStyle w:val="ListParagraph"/>
        <w:numPr>
          <w:ilvl w:val="0"/>
          <w:numId w:val="17"/>
        </w:numPr>
        <w:ind w:left="1418" w:hanging="1058"/>
        <w:rPr>
          <w:rFonts w:cs="Calibri"/>
          <w:b/>
          <w:sz w:val="20"/>
          <w:szCs w:val="20"/>
        </w:rPr>
      </w:pPr>
      <w:r w:rsidRPr="00BC6305">
        <w:rPr>
          <w:rFonts w:eastAsia="宋体" w:cs="Calibri"/>
          <w:b/>
          <w:sz w:val="20"/>
          <w:szCs w:val="20"/>
          <w:lang w:val="en-GB"/>
        </w:rPr>
        <w:t>The availability and accuracy of the TA pre-compensation before sending MsgA PUSCH</w:t>
      </w:r>
      <w:r w:rsidRPr="00BC6305">
        <w:rPr>
          <w:rFonts w:cs="Calibri"/>
          <w:b/>
          <w:sz w:val="20"/>
          <w:szCs w:val="20"/>
        </w:rPr>
        <w:t xml:space="preserve"> needs to be evaluated</w:t>
      </w:r>
      <w:r w:rsidR="0086464D" w:rsidRPr="00BC6305" w:rsidDel="004F57CB">
        <w:rPr>
          <w:rFonts w:cs="Calibri"/>
          <w:b/>
          <w:sz w:val="20"/>
          <w:szCs w:val="20"/>
        </w:rPr>
        <w:t>.</w:t>
      </w:r>
    </w:p>
    <w:p w14:paraId="3DE2651A" w14:textId="3CA99A97" w:rsidR="008C440B" w:rsidRDefault="008C440B" w:rsidP="008C440B">
      <w:pPr>
        <w:rPr>
          <w:lang w:val="en-US"/>
        </w:rPr>
      </w:pPr>
      <w:r>
        <w:rPr>
          <w:lang w:val="en-US"/>
        </w:rPr>
        <w:t xml:space="preserve">Considering the additional MsgA PUSCH resource requirement on top of Preamble index, we understand </w:t>
      </w:r>
      <w:r w:rsidRPr="00BB3BD4">
        <w:rPr>
          <w:lang w:val="en-US"/>
        </w:rPr>
        <w:t xml:space="preserve">the </w:t>
      </w:r>
      <w:r>
        <w:rPr>
          <w:lang w:val="en-US"/>
        </w:rPr>
        <w:t>2-Step RACH</w:t>
      </w:r>
      <w:r w:rsidRPr="00BB3BD4">
        <w:rPr>
          <w:lang w:val="en-US"/>
        </w:rPr>
        <w:t xml:space="preserve"> capacity is expected to be</w:t>
      </w:r>
      <w:r>
        <w:rPr>
          <w:lang w:val="en-US"/>
        </w:rPr>
        <w:t xml:space="preserve"> </w:t>
      </w:r>
      <w:r w:rsidRPr="00BB3BD4">
        <w:rPr>
          <w:lang w:val="en-US"/>
        </w:rPr>
        <w:t xml:space="preserve">lower </w:t>
      </w:r>
      <w:r>
        <w:rPr>
          <w:lang w:val="en-US"/>
        </w:rPr>
        <w:t>than</w:t>
      </w:r>
      <w:r w:rsidRPr="00BB3BD4">
        <w:rPr>
          <w:lang w:val="en-US"/>
        </w:rPr>
        <w:t xml:space="preserve"> 4-step RA</w:t>
      </w:r>
      <w:r>
        <w:rPr>
          <w:lang w:val="en-US"/>
        </w:rPr>
        <w:t>CH in general</w:t>
      </w:r>
      <w:r w:rsidRPr="00BB3BD4">
        <w:rPr>
          <w:lang w:val="en-US"/>
        </w:rPr>
        <w:t>.</w:t>
      </w:r>
      <w:r>
        <w:rPr>
          <w:lang w:val="en-US"/>
        </w:rPr>
        <w:t xml:space="preserve"> As the typical NTN cell size is up to 1000km in GEO and 200km in LEO (</w:t>
      </w:r>
      <w:r w:rsidRPr="00971C6D">
        <w:rPr>
          <w:lang w:val="en-US"/>
        </w:rPr>
        <w:t xml:space="preserve">Table 7.2.1.1.1.2-1 in </w:t>
      </w:r>
      <w:hyperlink r:id="rId27" w:history="1">
        <w:r w:rsidR="00303BDE" w:rsidRPr="00706621">
          <w:rPr>
            <w:rStyle w:val="Hyperlink"/>
            <w:lang w:eastAsia="zh-CN"/>
          </w:rPr>
          <w:t>TR 38.821</w:t>
        </w:r>
      </w:hyperlink>
      <w:r>
        <w:rPr>
          <w:lang w:val="en-US"/>
        </w:rPr>
        <w:t xml:space="preserve">), the 2-Step RACH capability needs to be studied to achieve the required UE </w:t>
      </w:r>
      <w:r w:rsidRPr="00BF7382">
        <w:rPr>
          <w:lang w:val="en-US"/>
        </w:rPr>
        <w:t>density</w:t>
      </w:r>
      <w:r>
        <w:rPr>
          <w:lang w:val="en-US"/>
        </w:rPr>
        <w:t xml:space="preserve"> in NTN.</w:t>
      </w:r>
      <w:r w:rsidR="00A31D56">
        <w:rPr>
          <w:lang w:val="en-US"/>
        </w:rPr>
        <w:t xml:space="preserve"> Furthermore,</w:t>
      </w:r>
      <w:r w:rsidR="00774616">
        <w:rPr>
          <w:lang w:val="en-US"/>
        </w:rPr>
        <w:t xml:space="preserve"> </w:t>
      </w:r>
      <w:r w:rsidR="00833171">
        <w:rPr>
          <w:lang w:val="en-US"/>
        </w:rPr>
        <w:t xml:space="preserve">if </w:t>
      </w:r>
      <w:r w:rsidR="00680314">
        <w:rPr>
          <w:lang w:val="en-US"/>
        </w:rPr>
        <w:t xml:space="preserve">both 2-Step and 4-Step RACH are supported in network, </w:t>
      </w:r>
      <w:r w:rsidR="00AF74DF">
        <w:rPr>
          <w:lang w:val="en-US"/>
        </w:rPr>
        <w:t>p</w:t>
      </w:r>
      <w:r w:rsidR="00AF74DF" w:rsidRPr="00AF74DF">
        <w:rPr>
          <w:lang w:val="en-US"/>
        </w:rPr>
        <w:t>roper 2-Step</w:t>
      </w:r>
      <w:r w:rsidR="00AF74DF">
        <w:rPr>
          <w:lang w:val="en-US"/>
        </w:rPr>
        <w:t>/</w:t>
      </w:r>
      <w:r w:rsidR="00AF74DF" w:rsidRPr="00AF74DF">
        <w:rPr>
          <w:lang w:val="en-US"/>
        </w:rPr>
        <w:t>4-step RA type selection is one possible way to balance the overall resource overhead</w:t>
      </w:r>
      <w:r w:rsidR="00EC3F8D">
        <w:rPr>
          <w:lang w:val="en-US"/>
        </w:rPr>
        <w:t xml:space="preserve"> </w:t>
      </w:r>
      <w:r w:rsidR="008A78B0">
        <w:rPr>
          <w:lang w:val="en-US"/>
        </w:rPr>
        <w:t>and fulfill RACH capacity requirement.</w:t>
      </w:r>
    </w:p>
    <w:p w14:paraId="314D7D06" w14:textId="4C1A82A4" w:rsidR="008C440B" w:rsidRPr="000D7FED" w:rsidRDefault="007D025F" w:rsidP="00281FB9">
      <w:pPr>
        <w:pStyle w:val="ListParagraph"/>
        <w:numPr>
          <w:ilvl w:val="0"/>
          <w:numId w:val="17"/>
        </w:numPr>
        <w:ind w:left="1418" w:hanging="1058"/>
        <w:rPr>
          <w:b/>
          <w:bCs/>
          <w:sz w:val="20"/>
          <w:szCs w:val="20"/>
        </w:rPr>
      </w:pPr>
      <w:r w:rsidRPr="000D7FED">
        <w:rPr>
          <w:b/>
          <w:bCs/>
          <w:sz w:val="20"/>
          <w:szCs w:val="20"/>
        </w:rPr>
        <w:t>Adaptive</w:t>
      </w:r>
      <w:r w:rsidR="002C592B" w:rsidRPr="000D7FED">
        <w:rPr>
          <w:b/>
          <w:bCs/>
          <w:sz w:val="20"/>
          <w:szCs w:val="20"/>
        </w:rPr>
        <w:t xml:space="preserve"> 2-Step or 4-step RA type selection </w:t>
      </w:r>
      <w:r w:rsidR="00182313" w:rsidRPr="000D7FED">
        <w:rPr>
          <w:b/>
          <w:bCs/>
          <w:sz w:val="20"/>
          <w:szCs w:val="20"/>
        </w:rPr>
        <w:t xml:space="preserve">mechanism </w:t>
      </w:r>
      <w:r w:rsidR="002C592B" w:rsidRPr="000D7FED">
        <w:rPr>
          <w:b/>
          <w:bCs/>
          <w:sz w:val="20"/>
          <w:szCs w:val="20"/>
        </w:rPr>
        <w:t>is one possible way to balance the overall resource overhead</w:t>
      </w:r>
      <w:r w:rsidR="00E0667C" w:rsidRPr="000D7FED">
        <w:rPr>
          <w:b/>
          <w:bCs/>
          <w:sz w:val="20"/>
          <w:szCs w:val="20"/>
        </w:rPr>
        <w:t xml:space="preserve"> and fulfill RACH capacity requirement in NTN</w:t>
      </w:r>
      <w:r w:rsidR="008C440B" w:rsidRPr="000D7FED">
        <w:rPr>
          <w:b/>
          <w:bCs/>
          <w:sz w:val="20"/>
          <w:szCs w:val="20"/>
        </w:rPr>
        <w:t>.</w:t>
      </w:r>
    </w:p>
    <w:p w14:paraId="4F547731" w14:textId="6D1ED01A" w:rsidR="00A209D6" w:rsidRPr="006E13D1" w:rsidRDefault="00A209D6" w:rsidP="00A209D6"/>
    <w:p w14:paraId="5DE38A43" w14:textId="2F5B5CD2" w:rsidR="0090169B" w:rsidRDefault="0092400B" w:rsidP="0090169B">
      <w:pPr>
        <w:pStyle w:val="Heading1"/>
      </w:pPr>
      <w:r>
        <w:t>5</w:t>
      </w:r>
      <w:r w:rsidR="00A209D6" w:rsidRPr="006E13D1">
        <w:tab/>
      </w:r>
      <w:r w:rsidR="0090169B">
        <w:tab/>
      </w:r>
      <w:r w:rsidR="00253FD7">
        <w:t xml:space="preserve">DRX offset </w:t>
      </w:r>
    </w:p>
    <w:p w14:paraId="3631A774" w14:textId="3B594CA3" w:rsidR="00883E9C" w:rsidRDefault="00883E9C" w:rsidP="00883E9C">
      <w:r>
        <w:t xml:space="preserve">In the NTN WI description </w:t>
      </w:r>
      <w:hyperlink r:id="rId28" w:history="1">
        <w:r w:rsidR="000F3D57" w:rsidRPr="005E694F">
          <w:rPr>
            <w:rStyle w:val="Hyperlink"/>
            <w:lang w:eastAsia="ja-JP"/>
          </w:rPr>
          <w:t>RP-201256</w:t>
        </w:r>
      </w:hyperlink>
      <w:r w:rsidR="000F3D57">
        <w:rPr>
          <w:rStyle w:val="Hyperlink"/>
          <w:lang w:eastAsia="ja-JP"/>
        </w:rPr>
        <w:t xml:space="preserve"> </w:t>
      </w:r>
      <w:r w:rsidR="002917B7">
        <w:rPr>
          <w:rStyle w:val="Hyperlink"/>
          <w:lang w:eastAsia="ja-JP"/>
        </w:rPr>
        <w:t xml:space="preserve">, </w:t>
      </w:r>
      <w:r>
        <w:t xml:space="preserve">the DRX impact was summarized in objectives </w:t>
      </w:r>
      <w:r w:rsidR="00F93C7A">
        <w:t>to support</w:t>
      </w:r>
      <w:r>
        <w:t xml:space="preserve"> both HARQ feedback enabled and HARQ feedback disabled cases. To </w:t>
      </w:r>
      <w:r w:rsidR="0084786B">
        <w:t>enable</w:t>
      </w:r>
      <w:r w:rsidRPr="00B923D6">
        <w:t xml:space="preserve"> UE battery saving by reducing the PDCCH monitoring time</w:t>
      </w:r>
      <w:r>
        <w:t xml:space="preserve"> with the high RTT in NTN scenarios, </w:t>
      </w:r>
      <w:r w:rsidR="00561110">
        <w:t xml:space="preserve">introducing </w:t>
      </w:r>
      <w:r>
        <w:t>DRX offset is feasible</w:t>
      </w:r>
      <w:r w:rsidR="00BB3EFD">
        <w:t xml:space="preserve"> solution</w:t>
      </w:r>
      <w:r>
        <w:t xml:space="preserve"> in both cases.</w:t>
      </w:r>
    </w:p>
    <w:tbl>
      <w:tblPr>
        <w:tblStyle w:val="TableGrid"/>
        <w:tblW w:w="0" w:type="auto"/>
        <w:tblInd w:w="-5" w:type="dxa"/>
        <w:tblLook w:val="04A0" w:firstRow="1" w:lastRow="0" w:firstColumn="1" w:lastColumn="0" w:noHBand="0" w:noVBand="1"/>
      </w:tblPr>
      <w:tblGrid>
        <w:gridCol w:w="9636"/>
      </w:tblGrid>
      <w:tr w:rsidR="00883E9C" w14:paraId="570D4F38" w14:textId="77777777" w:rsidTr="00F72B89">
        <w:tc>
          <w:tcPr>
            <w:tcW w:w="9636" w:type="dxa"/>
          </w:tcPr>
          <w:p w14:paraId="29F1EA34" w14:textId="77777777" w:rsidR="00883E9C" w:rsidRPr="00C415B3" w:rsidRDefault="00883E9C" w:rsidP="00883E9C">
            <w:pPr>
              <w:pStyle w:val="ListParagraph"/>
              <w:numPr>
                <w:ilvl w:val="1"/>
                <w:numId w:val="8"/>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40B2974B" w14:textId="77777777" w:rsidR="00883E9C" w:rsidRPr="00C415B3" w:rsidRDefault="00883E9C" w:rsidP="00883E9C">
            <w:pPr>
              <w:pStyle w:val="ListParagraph"/>
              <w:numPr>
                <w:ilvl w:val="2"/>
                <w:numId w:val="8"/>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宋体" w:hAnsi="Times New Roman" w:hint="eastAsia"/>
                <w:sz w:val="20"/>
                <w:szCs w:val="20"/>
                <w:lang w:eastAsia="zh-CN"/>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1E630040" w14:textId="77777777" w:rsidR="00883E9C" w:rsidRPr="00261F40" w:rsidRDefault="00883E9C" w:rsidP="00883E9C">
            <w:pPr>
              <w:pStyle w:val="ListParagraph"/>
              <w:numPr>
                <w:ilvl w:val="2"/>
                <w:numId w:val="8"/>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tc>
      </w:tr>
    </w:tbl>
    <w:p w14:paraId="34A50B7C" w14:textId="77777777" w:rsidR="00883E9C" w:rsidRDefault="00883E9C" w:rsidP="00883E9C">
      <w:pPr>
        <w:jc w:val="both"/>
      </w:pPr>
    </w:p>
    <w:p w14:paraId="3AB65C5A" w14:textId="7A0BDA35" w:rsidR="00883E9C" w:rsidRDefault="00883E9C" w:rsidP="00883E9C">
      <w:pPr>
        <w:jc w:val="both"/>
      </w:pPr>
      <w:r w:rsidRPr="00CB5083">
        <w:t xml:space="preserve">According to </w:t>
      </w:r>
      <w:hyperlink r:id="rId29" w:history="1">
        <w:r w:rsidR="000F3D57" w:rsidRPr="00706621">
          <w:rPr>
            <w:rStyle w:val="Hyperlink"/>
            <w:lang w:eastAsia="zh-CN"/>
          </w:rPr>
          <w:t>TR 38.821</w:t>
        </w:r>
      </w:hyperlink>
      <w:r w:rsidRPr="00CB5083">
        <w:t>, in NR,</w:t>
      </w:r>
      <w:r>
        <w:t xml:space="preserve"> UE starts </w:t>
      </w:r>
      <w:r w:rsidRPr="00566B96">
        <w:rPr>
          <w:i/>
        </w:rPr>
        <w:t>drx-InactivityTimer</w:t>
      </w:r>
      <w:r>
        <w:t xml:space="preserve"> whenever UE receives </w:t>
      </w:r>
      <w:r w:rsidRPr="000B541D">
        <w:rPr>
          <w:noProof/>
        </w:rPr>
        <w:t>the PDCCH indicates a new transmission</w:t>
      </w:r>
      <w:r>
        <w:rPr>
          <w:noProof/>
        </w:rPr>
        <w:t>(DL or UL). I</w:t>
      </w:r>
      <w:r w:rsidRPr="00A17F03">
        <w:t>f UE receives the PDCCH indicates a DL transmission</w:t>
      </w:r>
      <w:r>
        <w:t xml:space="preserve"> then </w:t>
      </w:r>
      <w:r w:rsidRPr="00CB5083">
        <w:t xml:space="preserve">UE should start the </w:t>
      </w:r>
      <w:r w:rsidRPr="002224AB">
        <w:rPr>
          <w:i/>
        </w:rPr>
        <w:t>drx-HARQ-RTT-TimerDL</w:t>
      </w:r>
      <w:r w:rsidRPr="00CB5083">
        <w:t xml:space="preserve"> for the corresponding HARQ process in the first symbol after the end of the corresponding transmission carrying the DL HARQ feedback. If the data of the corresponding HARQ process was not successfully decoded, UE should start the </w:t>
      </w:r>
      <w:r w:rsidRPr="002224AB">
        <w:rPr>
          <w:i/>
        </w:rPr>
        <w:t>drx-RetransmissionTimerDL</w:t>
      </w:r>
      <w:r w:rsidRPr="00CB5083">
        <w:t xml:space="preserve"> for the corresponding HARQ process in the first symbol after the expiry of </w:t>
      </w:r>
      <w:r w:rsidRPr="002224AB">
        <w:rPr>
          <w:i/>
        </w:rPr>
        <w:t>drx-HARQ-RTT-TimerDL</w:t>
      </w:r>
      <w:r w:rsidRPr="00CB5083">
        <w:t>.</w:t>
      </w:r>
    </w:p>
    <w:p w14:paraId="0101CD67" w14:textId="2EBF385B" w:rsidR="00883E9C" w:rsidRDefault="00883E9C" w:rsidP="00883E9C">
      <w:pPr>
        <w:jc w:val="both"/>
      </w:pPr>
      <w:r>
        <w:t xml:space="preserve">Below </w:t>
      </w:r>
      <w:r w:rsidR="00682F39">
        <w:t>F</w:t>
      </w:r>
      <w:r>
        <w:t xml:space="preserve">igure </w:t>
      </w:r>
      <w:r w:rsidR="00303BDE">
        <w:t>3</w:t>
      </w:r>
      <w:r>
        <w:t xml:space="preserve"> is one of illustration of DRX operation in DL.</w:t>
      </w:r>
    </w:p>
    <w:p w14:paraId="3D31A0B1" w14:textId="77777777" w:rsidR="00883E9C" w:rsidRDefault="00883E9C" w:rsidP="00883E9C">
      <w:pPr>
        <w:jc w:val="center"/>
      </w:pPr>
      <w:r>
        <w:rPr>
          <w:noProof/>
        </w:rPr>
        <w:lastRenderedPageBreak/>
        <w:drawing>
          <wp:inline distT="0" distB="0" distL="0" distR="0" wp14:anchorId="34539FD6" wp14:editId="4B620904">
            <wp:extent cx="5164166" cy="2100805"/>
            <wp:effectExtent l="0" t="0" r="0" b="0"/>
            <wp:docPr id="8087424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164166" cy="2100805"/>
                    </a:xfrm>
                    <a:prstGeom prst="rect">
                      <a:avLst/>
                    </a:prstGeom>
                  </pic:spPr>
                </pic:pic>
              </a:graphicData>
            </a:graphic>
          </wp:inline>
        </w:drawing>
      </w:r>
    </w:p>
    <w:p w14:paraId="33EE6997" w14:textId="527F7EA3" w:rsidR="00883E9C" w:rsidRDefault="00883E9C" w:rsidP="00883E9C">
      <w:pPr>
        <w:jc w:val="center"/>
      </w:pPr>
      <w:r>
        <w:t>Figure</w:t>
      </w:r>
      <w:r w:rsidR="000F3D57">
        <w:t xml:space="preserve"> </w:t>
      </w:r>
      <w:r w:rsidR="00303BDE">
        <w:t>3</w:t>
      </w:r>
      <w:r>
        <w:t>: DRX operation for DL in NR</w:t>
      </w:r>
    </w:p>
    <w:p w14:paraId="5C558924" w14:textId="41541724" w:rsidR="00883E9C" w:rsidRDefault="00883E9C" w:rsidP="00883E9C">
      <w:r>
        <w:t xml:space="preserve">If HARQ feedback is enabled, UE will start monitor </w:t>
      </w:r>
      <w:r>
        <w:rPr>
          <w:rFonts w:hint="eastAsia"/>
          <w:lang w:eastAsia="zh-CN"/>
        </w:rPr>
        <w:t>DCI</w:t>
      </w:r>
      <w:r>
        <w:t xml:space="preserve"> for retransmission when timer </w:t>
      </w:r>
      <w:r w:rsidRPr="008B650E">
        <w:rPr>
          <w:i/>
          <w:iCs/>
        </w:rPr>
        <w:t>drx-HARQ-RTT-TimerDL</w:t>
      </w:r>
      <w:r>
        <w:rPr>
          <w:i/>
          <w:iCs/>
        </w:rPr>
        <w:t xml:space="preserve"> </w:t>
      </w:r>
      <w:r w:rsidRPr="00003FCE">
        <w:t>expire</w:t>
      </w:r>
      <w:r>
        <w:t>s.</w:t>
      </w:r>
      <w:r w:rsidRPr="00003FCE">
        <w:t xml:space="preserve"> </w:t>
      </w:r>
      <w:r w:rsidRPr="00B923D6">
        <w:t xml:space="preserve">In NTN with long propagation delays, UE should avoid monitoring the PDCCH and thus save energy when nothing will be received </w:t>
      </w:r>
      <w:r>
        <w:t>during the interval of</w:t>
      </w:r>
      <w:r w:rsidRPr="00B923D6">
        <w:t xml:space="preserve"> long RTTs</w:t>
      </w:r>
      <w:r>
        <w:t xml:space="preserve">. </w:t>
      </w:r>
      <w:r w:rsidRPr="00DD5D48">
        <w:t xml:space="preserve">Solutions can be either </w:t>
      </w:r>
      <w:r>
        <w:t xml:space="preserve">RTT timer </w:t>
      </w:r>
      <w:r w:rsidRPr="00DD5D48">
        <w:t>value range extension or adding an offset to the timer.</w:t>
      </w:r>
      <w:r>
        <w:t xml:space="preserve"> As summarized in </w:t>
      </w:r>
      <w:hyperlink r:id="rId31" w:history="1">
        <w:r w:rsidR="000F3D57" w:rsidRPr="00706621">
          <w:rPr>
            <w:rStyle w:val="Hyperlink"/>
            <w:lang w:eastAsia="zh-CN"/>
          </w:rPr>
          <w:t>TR 38.821</w:t>
        </w:r>
      </w:hyperlink>
      <w:r w:rsidR="000F3D57">
        <w:rPr>
          <w:rStyle w:val="Hyperlink"/>
          <w:lang w:eastAsia="zh-CN"/>
        </w:rPr>
        <w:t xml:space="preserve"> </w:t>
      </w:r>
      <w:r w:rsidR="003F2750" w:rsidRPr="003F2750">
        <w:t xml:space="preserve">, </w:t>
      </w:r>
      <w:r>
        <w:t>companies agreed to add a</w:t>
      </w:r>
      <w:r w:rsidRPr="008B650E">
        <w:t xml:space="preserve">n offset for </w:t>
      </w:r>
      <w:r w:rsidRPr="008B650E">
        <w:rPr>
          <w:i/>
          <w:iCs/>
        </w:rPr>
        <w:t>drx-HARQ-RTT-TimerDL</w:t>
      </w:r>
      <w:r w:rsidRPr="008B650E">
        <w:t xml:space="preserve"> to support NTN. The same approach should </w:t>
      </w:r>
      <w:r w:rsidR="00AD5A9B">
        <w:t xml:space="preserve">also </w:t>
      </w:r>
      <w:r w:rsidRPr="008B650E">
        <w:t xml:space="preserve">be applied to </w:t>
      </w:r>
      <w:r w:rsidRPr="008B650E">
        <w:rPr>
          <w:i/>
          <w:iCs/>
        </w:rPr>
        <w:t>drx-HARQ-RTT-TimerUL</w:t>
      </w:r>
      <w:r w:rsidRPr="008B650E">
        <w:t>.</w:t>
      </w:r>
    </w:p>
    <w:p w14:paraId="1A3C133C" w14:textId="013674A2" w:rsidR="00695BC5" w:rsidRPr="000D7FED" w:rsidRDefault="00695BC5" w:rsidP="00281FB9">
      <w:pPr>
        <w:numPr>
          <w:ilvl w:val="0"/>
          <w:numId w:val="13"/>
        </w:numPr>
        <w:spacing w:after="0"/>
        <w:contextualSpacing/>
        <w:rPr>
          <w:rFonts w:ascii="Calibri" w:eastAsia="Calibri" w:hAnsi="Calibri" w:cs="Calibri"/>
          <w:b/>
          <w:bCs/>
          <w:lang w:val="en-US"/>
        </w:rPr>
      </w:pPr>
      <w:r w:rsidRPr="000D7FED">
        <w:rPr>
          <w:rFonts w:ascii="Calibri" w:hAnsi="Calibri" w:cs="Calibri"/>
          <w:b/>
          <w:bCs/>
          <w:lang w:val="en-US"/>
        </w:rPr>
        <w:t xml:space="preserve"> If HARQ feedback is enabled, an offset should be added for </w:t>
      </w:r>
      <w:r w:rsidRPr="000D7FED">
        <w:rPr>
          <w:rFonts w:ascii="Calibri" w:hAnsi="Calibri" w:cs="Calibri"/>
          <w:b/>
          <w:bCs/>
          <w:i/>
          <w:iCs/>
          <w:lang w:val="en-US"/>
        </w:rPr>
        <w:t>drx-HARQ-RTT-TimerDL</w:t>
      </w:r>
      <w:r w:rsidRPr="000D7FED">
        <w:rPr>
          <w:rFonts w:ascii="Calibri" w:hAnsi="Calibri" w:cs="Calibri"/>
          <w:b/>
          <w:bCs/>
          <w:lang w:val="en-US"/>
        </w:rPr>
        <w:t xml:space="preserve"> and </w:t>
      </w:r>
      <w:r w:rsidRPr="000D7FED">
        <w:rPr>
          <w:rFonts w:ascii="Calibri" w:hAnsi="Calibri" w:cs="Calibri"/>
          <w:b/>
          <w:bCs/>
          <w:i/>
          <w:iCs/>
          <w:lang w:val="en-US"/>
        </w:rPr>
        <w:t>drx-HARQ-RTT-TimerUL</w:t>
      </w:r>
      <w:r w:rsidRPr="000D7FED">
        <w:rPr>
          <w:rFonts w:ascii="Calibri" w:hAnsi="Calibri" w:cs="Calibri"/>
          <w:b/>
          <w:bCs/>
          <w:lang w:val="en-US"/>
        </w:rPr>
        <w:t xml:space="preserve"> to support NTN</w:t>
      </w:r>
      <w:r w:rsidRPr="000D7FED">
        <w:rPr>
          <w:rFonts w:ascii="Calibri" w:eastAsia="Calibri" w:hAnsi="Calibri" w:cs="Calibri"/>
          <w:b/>
          <w:bCs/>
          <w:lang w:val="en-US"/>
        </w:rPr>
        <w:t xml:space="preserve">.  </w:t>
      </w:r>
    </w:p>
    <w:p w14:paraId="1E0E00A9" w14:textId="77777777" w:rsidR="00695BC5" w:rsidRPr="00195884" w:rsidRDefault="00695BC5" w:rsidP="00883E9C">
      <w:pPr>
        <w:rPr>
          <w:rFonts w:asciiTheme="minorHAnsi" w:hAnsiTheme="minorHAnsi" w:cstheme="minorHAnsi"/>
        </w:rPr>
      </w:pPr>
    </w:p>
    <w:p w14:paraId="02F8D88C" w14:textId="77777777" w:rsidR="00883E9C" w:rsidRPr="00265E5A" w:rsidRDefault="00883E9C" w:rsidP="00883E9C">
      <w:r>
        <w:t xml:space="preserve">If HARQ feedback is disabled, </w:t>
      </w:r>
      <w:r w:rsidRPr="00AF226F">
        <w:t>HARQ blind retransmissions are used as one solution to improve the transmission reliability.</w:t>
      </w:r>
      <w:r>
        <w:t xml:space="preserve"> Since no feedback expected in the HARQ procedure, a</w:t>
      </w:r>
      <w:r w:rsidRPr="00B6124E">
        <w:rPr>
          <w:lang w:eastAsia="zh-CN"/>
        </w:rPr>
        <w:t xml:space="preserve">daptions </w:t>
      </w:r>
      <w:r>
        <w:rPr>
          <w:lang w:eastAsia="zh-CN"/>
        </w:rPr>
        <w:t xml:space="preserve">need to be studied </w:t>
      </w:r>
      <w:r w:rsidRPr="00B6124E">
        <w:rPr>
          <w:lang w:eastAsia="zh-CN"/>
        </w:rPr>
        <w:t xml:space="preserve">in </w:t>
      </w:r>
      <w:r>
        <w:rPr>
          <w:lang w:eastAsia="zh-CN"/>
        </w:rPr>
        <w:t>existing DRX</w:t>
      </w:r>
      <w:r w:rsidRPr="00B6124E">
        <w:rPr>
          <w:lang w:eastAsia="zh-CN"/>
        </w:rPr>
        <w:t xml:space="preserve"> procedure</w:t>
      </w:r>
      <w:r>
        <w:rPr>
          <w:lang w:eastAsia="zh-CN"/>
        </w:rPr>
        <w:t xml:space="preserve"> to support blind retransmission. (e.g. per-HARQ based timer </w:t>
      </w:r>
      <w:r>
        <w:rPr>
          <w:i/>
          <w:iCs/>
        </w:rPr>
        <w:t xml:space="preserve">drx-HARQ-RTT-TimerDL, drx-HARQ-RTT-TimerUL </w:t>
      </w:r>
      <w:r>
        <w:rPr>
          <w:lang w:eastAsia="zh-CN"/>
        </w:rPr>
        <w:t xml:space="preserve">and </w:t>
      </w:r>
      <w:r w:rsidRPr="00265E5A">
        <w:rPr>
          <w:i/>
          <w:iCs/>
          <w:lang w:eastAsia="zh-CN"/>
        </w:rPr>
        <w:t>drx-RetransmissionTimerDL</w:t>
      </w:r>
      <w:r>
        <w:rPr>
          <w:lang w:eastAsia="zh-CN"/>
        </w:rPr>
        <w:t xml:space="preserve">, </w:t>
      </w:r>
      <w:r w:rsidRPr="00265E5A">
        <w:rPr>
          <w:i/>
          <w:iCs/>
          <w:lang w:eastAsia="zh-CN"/>
        </w:rPr>
        <w:t>drx-RetransmissionTimerUL</w:t>
      </w:r>
      <w:r>
        <w:rPr>
          <w:i/>
          <w:iCs/>
          <w:lang w:eastAsia="zh-CN"/>
        </w:rPr>
        <w:t xml:space="preserve"> </w:t>
      </w:r>
      <w:r w:rsidRPr="00265E5A">
        <w:rPr>
          <w:lang w:eastAsia="zh-CN"/>
        </w:rPr>
        <w:t>should be adapted.</w:t>
      </w:r>
      <w:r>
        <w:rPr>
          <w:lang w:eastAsia="zh-CN"/>
        </w:rPr>
        <w:t>)</w:t>
      </w:r>
    </w:p>
    <w:p w14:paraId="1F981D0C" w14:textId="47960BA3" w:rsidR="00883E9C" w:rsidRDefault="00883E9C" w:rsidP="00883E9C">
      <w:r>
        <w:t>Let’s take DL for example, i</w:t>
      </w:r>
      <w:r w:rsidRPr="00A16AFB">
        <w:t xml:space="preserve">n legacy HARQ procedure, </w:t>
      </w:r>
      <w:r w:rsidRPr="001936E4">
        <w:rPr>
          <w:i/>
        </w:rPr>
        <w:t>drx-HARQ-RTT-TimerDL</w:t>
      </w:r>
      <w:r w:rsidRPr="00A16AFB">
        <w:t xml:space="preserve"> allows UE to go to sleep during the period waiting for next scheduling for retransmission. The timer should be set to the value at least round-trip delay of the system because gNB will schedule retransmission only after reception of UE feedback. In NTN, for NDI based blind retransmission, the </w:t>
      </w:r>
      <w:r>
        <w:t xml:space="preserve">blind </w:t>
      </w:r>
      <w:r w:rsidRPr="00A16AFB">
        <w:t xml:space="preserve">retransmissions will not rely on UE feedback anymore. </w:t>
      </w:r>
      <w:r>
        <w:t>So, i</w:t>
      </w:r>
      <w:r w:rsidRPr="00A16AFB">
        <w:t xml:space="preserve">t is natural not to start </w:t>
      </w:r>
      <w:r w:rsidRPr="001936E4">
        <w:rPr>
          <w:i/>
        </w:rPr>
        <w:t>drx-HARQ-RTT-TimerDL</w:t>
      </w:r>
      <w:r w:rsidRPr="00A16AFB">
        <w:t xml:space="preserve"> timer in this scenario</w:t>
      </w:r>
      <w:r>
        <w:t xml:space="preserve">. The same </w:t>
      </w:r>
      <w:r w:rsidR="001A6042">
        <w:t xml:space="preserve">principle </w:t>
      </w:r>
      <w:r>
        <w:t>can be applied to UL</w:t>
      </w:r>
      <w:r w:rsidR="001A6042">
        <w:t xml:space="preserve"> as well</w:t>
      </w:r>
      <w:r>
        <w:t>.</w:t>
      </w:r>
    </w:p>
    <w:p w14:paraId="299F12F4" w14:textId="68A855B6" w:rsidR="00883E9C" w:rsidRDefault="00883E9C" w:rsidP="00883E9C">
      <w:r>
        <w:t xml:space="preserve">As described in </w:t>
      </w:r>
      <w:hyperlink r:id="rId32" w:history="1">
        <w:r w:rsidRPr="00682F39">
          <w:rPr>
            <w:rStyle w:val="Hyperlink"/>
          </w:rPr>
          <w:t>R2-1916196</w:t>
        </w:r>
      </w:hyperlink>
      <w:r>
        <w:t xml:space="preserve">, we have below observations on current </w:t>
      </w:r>
      <w:hyperlink r:id="rId33" w:history="1">
        <w:r w:rsidR="000F3D57" w:rsidRPr="00706621">
          <w:rPr>
            <w:rStyle w:val="Hyperlink"/>
            <w:lang w:eastAsia="zh-CN"/>
          </w:rPr>
          <w:t>TR 38.821</w:t>
        </w:r>
      </w:hyperlink>
      <w:r w:rsidR="00682F39">
        <w:rPr>
          <w:rStyle w:val="Hyperlink"/>
          <w:lang w:eastAsia="zh-CN"/>
        </w:rPr>
        <w:t xml:space="preserve"> </w:t>
      </w:r>
      <w:r>
        <w:t xml:space="preserve">specification. </w:t>
      </w:r>
    </w:p>
    <w:p w14:paraId="5D76CA6F" w14:textId="77777777" w:rsidR="00883E9C" w:rsidRPr="00FF2CAD" w:rsidRDefault="00883E9C" w:rsidP="00883E9C">
      <w:pPr>
        <w:pStyle w:val="ListParagraph"/>
        <w:numPr>
          <w:ilvl w:val="0"/>
          <w:numId w:val="12"/>
        </w:numPr>
        <w:rPr>
          <w:rFonts w:ascii="Times New Roman" w:hAnsi="Times New Roman"/>
          <w:sz w:val="20"/>
          <w:szCs w:val="20"/>
        </w:rPr>
      </w:pPr>
      <w:r w:rsidRPr="00FF2CAD">
        <w:rPr>
          <w:rFonts w:ascii="Times New Roman" w:hAnsi="Times New Roman"/>
          <w:sz w:val="20"/>
          <w:szCs w:val="20"/>
        </w:rPr>
        <w:t xml:space="preserve">In downlink data transmission with HARQ feedback disabled, </w:t>
      </w:r>
      <w:r w:rsidRPr="00FF2CAD">
        <w:rPr>
          <w:rFonts w:ascii="Times New Roman" w:hAnsi="Times New Roman"/>
          <w:i/>
          <w:iCs/>
          <w:sz w:val="20"/>
          <w:szCs w:val="20"/>
        </w:rPr>
        <w:t>drx-HARQ-RTT-TimerDL</w:t>
      </w:r>
      <w:r w:rsidRPr="00FF2CAD">
        <w:rPr>
          <w:rFonts w:ascii="Times New Roman" w:hAnsi="Times New Roman"/>
          <w:sz w:val="20"/>
          <w:szCs w:val="20"/>
        </w:rPr>
        <w:t xml:space="preserve"> will not be started and the corresponding </w:t>
      </w:r>
      <w:r w:rsidRPr="00FF2CAD">
        <w:rPr>
          <w:rFonts w:ascii="Times New Roman" w:hAnsi="Times New Roman"/>
          <w:i/>
          <w:iCs/>
          <w:sz w:val="20"/>
          <w:szCs w:val="20"/>
        </w:rPr>
        <w:t>drx-RetransmissionTimerDL</w:t>
      </w:r>
      <w:r w:rsidRPr="00FF2CAD">
        <w:rPr>
          <w:rFonts w:ascii="Times New Roman" w:hAnsi="Times New Roman"/>
          <w:sz w:val="20"/>
          <w:szCs w:val="20"/>
        </w:rPr>
        <w:t xml:space="preserve"> will not be triggered to monitor DL retransmissions.</w:t>
      </w:r>
    </w:p>
    <w:p w14:paraId="3140DF97" w14:textId="77777777" w:rsidR="00883E9C" w:rsidRDefault="00883E9C" w:rsidP="00883E9C">
      <w:pPr>
        <w:pStyle w:val="ListParagraph"/>
        <w:numPr>
          <w:ilvl w:val="0"/>
          <w:numId w:val="12"/>
        </w:numPr>
        <w:rPr>
          <w:rFonts w:ascii="Times New Roman" w:hAnsi="Times New Roman"/>
          <w:sz w:val="20"/>
          <w:szCs w:val="20"/>
        </w:rPr>
      </w:pPr>
      <w:r w:rsidRPr="00FF2CAD">
        <w:rPr>
          <w:rFonts w:ascii="Times New Roman" w:hAnsi="Times New Roman"/>
          <w:sz w:val="20"/>
          <w:szCs w:val="20"/>
        </w:rPr>
        <w:t xml:space="preserve">In uplink data transmission, </w:t>
      </w:r>
      <w:r w:rsidRPr="00FF2CAD">
        <w:rPr>
          <w:rFonts w:ascii="Times New Roman" w:hAnsi="Times New Roman"/>
          <w:i/>
          <w:iCs/>
          <w:sz w:val="20"/>
          <w:szCs w:val="20"/>
        </w:rPr>
        <w:t>drx-HARQ-RTT-TimerUL</w:t>
      </w:r>
      <w:r w:rsidRPr="00FF2CAD">
        <w:rPr>
          <w:rFonts w:ascii="Times New Roman" w:hAnsi="Times New Roman"/>
          <w:sz w:val="20"/>
          <w:szCs w:val="20"/>
        </w:rPr>
        <w:t xml:space="preserve"> and corresponding </w:t>
      </w:r>
      <w:r w:rsidRPr="00FF2CAD">
        <w:rPr>
          <w:rFonts w:ascii="Times New Roman" w:hAnsi="Times New Roman"/>
          <w:i/>
          <w:iCs/>
          <w:sz w:val="20"/>
          <w:szCs w:val="20"/>
        </w:rPr>
        <w:t>drx-RetransmissionTimerUL</w:t>
      </w:r>
      <w:r w:rsidRPr="00FF2CAD">
        <w:rPr>
          <w:rFonts w:ascii="Times New Roman" w:hAnsi="Times New Roman"/>
          <w:sz w:val="20"/>
          <w:szCs w:val="20"/>
        </w:rPr>
        <w:t xml:space="preserve"> will be triggered as NR Rel-15 because HARQ RTT timer is always started after a PUSCH transmission.</w:t>
      </w:r>
    </w:p>
    <w:p w14:paraId="20CE607A" w14:textId="04404A90" w:rsidR="00883E9C" w:rsidRDefault="00DE78E5" w:rsidP="00883E9C">
      <w:pPr>
        <w:rPr>
          <w:i/>
          <w:iCs/>
          <w:lang w:eastAsia="zh-CN"/>
        </w:rPr>
      </w:pPr>
      <w:r>
        <w:rPr>
          <w:lang w:eastAsia="zh-CN"/>
        </w:rPr>
        <w:t>This means in NTN, f</w:t>
      </w:r>
      <w:r w:rsidR="00883E9C">
        <w:rPr>
          <w:lang w:eastAsia="zh-CN"/>
        </w:rPr>
        <w:t xml:space="preserve">or </w:t>
      </w:r>
      <w:r w:rsidR="00883E9C" w:rsidRPr="00265E5A">
        <w:rPr>
          <w:i/>
          <w:lang w:eastAsia="zh-CN"/>
        </w:rPr>
        <w:t>drx-HARQ-RTT-TimerDL</w:t>
      </w:r>
      <w:r w:rsidR="00883E9C">
        <w:rPr>
          <w:i/>
          <w:iCs/>
          <w:lang w:eastAsia="zh-CN"/>
        </w:rPr>
        <w:t xml:space="preserve">, </w:t>
      </w:r>
      <w:r w:rsidR="00883E9C" w:rsidRPr="00B537B5">
        <w:rPr>
          <w:lang w:eastAsia="zh-CN"/>
        </w:rPr>
        <w:t xml:space="preserve">no </w:t>
      </w:r>
      <w:r w:rsidR="00883E9C" w:rsidRPr="00CA00F3">
        <w:rPr>
          <w:lang w:eastAsia="zh-CN"/>
        </w:rPr>
        <w:t>adaptation</w:t>
      </w:r>
      <w:r w:rsidR="00883E9C">
        <w:rPr>
          <w:lang w:eastAsia="zh-CN"/>
        </w:rPr>
        <w:t xml:space="preserve"> needed per</w:t>
      </w:r>
      <w:r w:rsidR="00883E9C" w:rsidRPr="00B537B5">
        <w:rPr>
          <w:lang w:eastAsia="zh-CN"/>
        </w:rPr>
        <w:t xml:space="preserve"> current implementation of </w:t>
      </w:r>
      <w:hyperlink r:id="rId34" w:history="1">
        <w:r w:rsidR="000F3D57" w:rsidRPr="00706621">
          <w:rPr>
            <w:rStyle w:val="Hyperlink"/>
            <w:lang w:eastAsia="zh-CN"/>
          </w:rPr>
          <w:t>TR 38.821</w:t>
        </w:r>
      </w:hyperlink>
      <w:r w:rsidR="00883E9C">
        <w:rPr>
          <w:i/>
          <w:iCs/>
          <w:lang w:eastAsia="zh-CN"/>
        </w:rPr>
        <w:t xml:space="preserve">. </w:t>
      </w:r>
      <w:r w:rsidR="00883E9C" w:rsidRPr="00B537B5">
        <w:rPr>
          <w:lang w:eastAsia="zh-CN"/>
        </w:rPr>
        <w:t>For</w:t>
      </w:r>
      <w:r w:rsidR="00883E9C">
        <w:rPr>
          <w:i/>
          <w:iCs/>
          <w:lang w:eastAsia="zh-CN"/>
        </w:rPr>
        <w:t xml:space="preserve"> </w:t>
      </w:r>
      <w:r w:rsidR="00883E9C" w:rsidRPr="00265E5A">
        <w:rPr>
          <w:i/>
          <w:lang w:eastAsia="zh-CN"/>
        </w:rPr>
        <w:t>drx-HARQ-RTT-Timer</w:t>
      </w:r>
      <w:r w:rsidR="00883E9C">
        <w:rPr>
          <w:i/>
          <w:iCs/>
          <w:lang w:eastAsia="zh-CN"/>
        </w:rPr>
        <w:t>U</w:t>
      </w:r>
      <w:r w:rsidR="00883E9C" w:rsidRPr="00265E5A">
        <w:rPr>
          <w:i/>
          <w:lang w:eastAsia="zh-CN"/>
        </w:rPr>
        <w:t>L</w:t>
      </w:r>
      <w:r w:rsidR="00883E9C">
        <w:rPr>
          <w:i/>
          <w:iCs/>
          <w:lang w:eastAsia="zh-CN"/>
        </w:rPr>
        <w:t xml:space="preserve">, </w:t>
      </w:r>
      <w:r w:rsidR="00883E9C" w:rsidRPr="00B537B5">
        <w:rPr>
          <w:lang w:eastAsia="zh-CN"/>
        </w:rPr>
        <w:t>adaptation is needed to define how to trigger timer start.</w:t>
      </w:r>
      <w:r w:rsidR="00883E9C">
        <w:rPr>
          <w:lang w:eastAsia="zh-CN"/>
        </w:rPr>
        <w:t xml:space="preserve"> W</w:t>
      </w:r>
      <w:r w:rsidR="00883E9C" w:rsidRPr="00CA00F3">
        <w:rPr>
          <w:lang w:eastAsia="zh-CN"/>
        </w:rPr>
        <w:t xml:space="preserve">e </w:t>
      </w:r>
      <w:r w:rsidR="00883E9C">
        <w:rPr>
          <w:lang w:eastAsia="zh-CN"/>
        </w:rPr>
        <w:t>think</w:t>
      </w:r>
      <w:r w:rsidR="00883E9C" w:rsidRPr="00CA00F3">
        <w:rPr>
          <w:lang w:eastAsia="zh-CN"/>
        </w:rPr>
        <w:t xml:space="preserve"> the solution </w:t>
      </w:r>
      <w:r w:rsidR="00883E9C">
        <w:rPr>
          <w:lang w:eastAsia="zh-CN"/>
        </w:rPr>
        <w:t xml:space="preserve">below </w:t>
      </w:r>
      <w:r w:rsidR="00883E9C" w:rsidRPr="00CA00F3">
        <w:rPr>
          <w:lang w:eastAsia="zh-CN"/>
        </w:rPr>
        <w:t xml:space="preserve">in </w:t>
      </w:r>
      <w:hyperlink r:id="rId35" w:history="1">
        <w:r w:rsidR="00682F39" w:rsidRPr="00706621">
          <w:rPr>
            <w:rStyle w:val="Hyperlink"/>
            <w:lang w:eastAsia="zh-CN"/>
          </w:rPr>
          <w:t>TR 38.821</w:t>
        </w:r>
      </w:hyperlink>
      <w:r w:rsidR="00682F39">
        <w:rPr>
          <w:rStyle w:val="Hyperlink"/>
          <w:lang w:eastAsia="zh-CN"/>
        </w:rPr>
        <w:t xml:space="preserve"> </w:t>
      </w:r>
      <w:r w:rsidR="00883E9C" w:rsidRPr="00CA00F3">
        <w:rPr>
          <w:lang w:eastAsia="zh-CN"/>
        </w:rPr>
        <w:t>is reasonable.</w:t>
      </w:r>
      <w:r w:rsidR="00883E9C">
        <w:rPr>
          <w:i/>
          <w:iCs/>
          <w:lang w:eastAsia="zh-CN"/>
        </w:rPr>
        <w:t xml:space="preserve"> </w:t>
      </w:r>
    </w:p>
    <w:tbl>
      <w:tblPr>
        <w:tblStyle w:val="TableGrid"/>
        <w:tblW w:w="0" w:type="auto"/>
        <w:tblLook w:val="04A0" w:firstRow="1" w:lastRow="0" w:firstColumn="1" w:lastColumn="0" w:noHBand="0" w:noVBand="1"/>
      </w:tblPr>
      <w:tblGrid>
        <w:gridCol w:w="9631"/>
      </w:tblGrid>
      <w:tr w:rsidR="00883E9C" w14:paraId="23B3711D" w14:textId="77777777" w:rsidTr="008F0B45">
        <w:tc>
          <w:tcPr>
            <w:tcW w:w="9631" w:type="dxa"/>
          </w:tcPr>
          <w:p w14:paraId="2857D9C6" w14:textId="77777777" w:rsidR="00883E9C" w:rsidRDefault="00883E9C" w:rsidP="008F0B45">
            <w:r>
              <w:t>38.821 section 7.2.1:</w:t>
            </w:r>
          </w:p>
          <w:p w14:paraId="4D4A5646" w14:textId="77777777" w:rsidR="00883E9C" w:rsidRPr="00B923D6" w:rsidRDefault="00883E9C" w:rsidP="008F0B45">
            <w:pPr>
              <w:ind w:left="284"/>
            </w:pPr>
            <w:r w:rsidRPr="00B923D6">
              <w:t>A simple solution for the feedback to the transmission of DL TBs is to confirm that the current implementation of the</w:t>
            </w:r>
            <w:r>
              <w:t xml:space="preserve"> </w:t>
            </w:r>
            <w:r w:rsidRPr="00450CE8">
              <w:t xml:space="preserve">specification [75] </w:t>
            </w:r>
            <w:r w:rsidRPr="002D52C3">
              <w:rPr>
                <w:b/>
                <w:bCs/>
              </w:rPr>
              <w:t xml:space="preserve">does not start the </w:t>
            </w:r>
            <w:r w:rsidRPr="002D52C3">
              <w:rPr>
                <w:b/>
                <w:bCs/>
                <w:i/>
              </w:rPr>
              <w:t xml:space="preserve">drx-HARQ-RTT-TimerDL </w:t>
            </w:r>
            <w:r w:rsidRPr="002D52C3">
              <w:rPr>
                <w:b/>
                <w:bCs/>
              </w:rPr>
              <w:t xml:space="preserve">if HARQ feedback is disabled. </w:t>
            </w:r>
          </w:p>
          <w:p w14:paraId="37DC9100" w14:textId="77777777" w:rsidR="00883E9C" w:rsidRPr="002D52C3" w:rsidRDefault="00883E9C" w:rsidP="008F0B45">
            <w:pPr>
              <w:ind w:left="284"/>
            </w:pPr>
            <w:r w:rsidRPr="00B923D6">
              <w:t xml:space="preserve">A simple solution for the transmission of UL TBs is to agree to have an addition to the specification [75] that the </w:t>
            </w:r>
            <w:r w:rsidRPr="002D52C3">
              <w:rPr>
                <w:b/>
                <w:bCs/>
              </w:rPr>
              <w:t xml:space="preserve">UE should only start the </w:t>
            </w:r>
            <w:r w:rsidRPr="002D52C3">
              <w:rPr>
                <w:b/>
                <w:bCs/>
                <w:i/>
              </w:rPr>
              <w:t xml:space="preserve">drx-HARQ-RTT-TimerUL </w:t>
            </w:r>
            <w:r w:rsidRPr="002D52C3">
              <w:rPr>
                <w:b/>
                <w:bCs/>
              </w:rPr>
              <w:t>if HARQ feedback is enabled</w:t>
            </w:r>
            <w:r w:rsidRPr="00B923D6">
              <w:t xml:space="preserve"> for the corresponding HARQ process. The exact formulation can be discussed in WI phase</w:t>
            </w:r>
            <w:r>
              <w:t>.</w:t>
            </w:r>
          </w:p>
        </w:tc>
      </w:tr>
    </w:tbl>
    <w:p w14:paraId="0082C946" w14:textId="5699EA7A" w:rsidR="00695BC5" w:rsidRPr="000D7FED" w:rsidRDefault="00695BC5" w:rsidP="00281FB9">
      <w:pPr>
        <w:numPr>
          <w:ilvl w:val="0"/>
          <w:numId w:val="13"/>
        </w:numPr>
        <w:spacing w:after="0"/>
        <w:contextualSpacing/>
        <w:rPr>
          <w:rFonts w:ascii="Calibri" w:eastAsia="Calibri" w:hAnsi="Calibri" w:cs="Calibri"/>
          <w:b/>
          <w:bCs/>
          <w:lang w:val="en-US"/>
        </w:rPr>
      </w:pPr>
      <w:r w:rsidRPr="000D7FED">
        <w:rPr>
          <w:rFonts w:ascii="Calibri" w:hAnsi="Calibri" w:cs="Calibri"/>
          <w:b/>
          <w:bCs/>
          <w:lang w:val="en-US"/>
        </w:rPr>
        <w:t xml:space="preserve"> For DL TB transmission, UE </w:t>
      </w:r>
      <w:r w:rsidRPr="000D7FED">
        <w:rPr>
          <w:rFonts w:ascii="Calibri" w:hAnsi="Calibri" w:cs="Calibri"/>
          <w:b/>
          <w:bCs/>
        </w:rPr>
        <w:t xml:space="preserve">does not start the </w:t>
      </w:r>
      <w:r w:rsidRPr="000D7FED">
        <w:rPr>
          <w:rFonts w:ascii="Calibri" w:hAnsi="Calibri" w:cs="Calibri"/>
          <w:b/>
          <w:bCs/>
          <w:i/>
        </w:rPr>
        <w:t xml:space="preserve">drx-HARQ-RTT-TimerDL </w:t>
      </w:r>
      <w:r w:rsidRPr="000D7FED">
        <w:rPr>
          <w:rFonts w:ascii="Calibri" w:hAnsi="Calibri" w:cs="Calibri"/>
          <w:b/>
          <w:bCs/>
        </w:rPr>
        <w:t>if HARQ feedback is disabled according to current specification</w:t>
      </w:r>
      <w:r w:rsidRPr="000D7FED">
        <w:rPr>
          <w:rFonts w:ascii="Calibri" w:eastAsia="Calibri" w:hAnsi="Calibri" w:cs="Calibri"/>
          <w:b/>
          <w:bCs/>
          <w:lang w:val="en-US"/>
        </w:rPr>
        <w:t xml:space="preserve">.  </w:t>
      </w:r>
    </w:p>
    <w:p w14:paraId="0146307A" w14:textId="00F467CF" w:rsidR="00695BC5" w:rsidRPr="000D7FED" w:rsidRDefault="00695BC5" w:rsidP="00281FB9">
      <w:pPr>
        <w:numPr>
          <w:ilvl w:val="0"/>
          <w:numId w:val="13"/>
        </w:numPr>
        <w:spacing w:after="0"/>
        <w:contextualSpacing/>
        <w:rPr>
          <w:rFonts w:ascii="Calibri" w:eastAsia="Calibri" w:hAnsi="Calibri" w:cs="Calibri"/>
          <w:b/>
          <w:bCs/>
          <w:lang w:val="en-US"/>
        </w:rPr>
      </w:pPr>
      <w:r w:rsidRPr="000D7FED">
        <w:rPr>
          <w:rFonts w:ascii="Calibri" w:hAnsi="Calibri" w:cs="Calibri"/>
          <w:b/>
          <w:bCs/>
          <w:lang w:val="en-US"/>
        </w:rPr>
        <w:t xml:space="preserve"> For UL TB transmission, UE should only start the drx-HARQ-RTT-TimerUL if HARQ feedback is enabled. MAC Specification modification is needed in WI phase</w:t>
      </w:r>
      <w:r w:rsidRPr="000D7FED">
        <w:rPr>
          <w:rFonts w:ascii="Calibri" w:eastAsia="Calibri" w:hAnsi="Calibri" w:cs="Calibri"/>
          <w:b/>
          <w:bCs/>
          <w:lang w:val="en-US"/>
        </w:rPr>
        <w:t xml:space="preserve">.  </w:t>
      </w:r>
    </w:p>
    <w:p w14:paraId="3B3F221A" w14:textId="77777777" w:rsidR="00695BC5" w:rsidRPr="00CB6C56" w:rsidRDefault="00695BC5" w:rsidP="00195884">
      <w:pPr>
        <w:spacing w:after="0"/>
        <w:contextualSpacing/>
        <w:rPr>
          <w:rFonts w:asciiTheme="minorHAnsi" w:eastAsia="Calibri" w:hAnsiTheme="minorHAnsi" w:cstheme="minorHAnsi"/>
          <w:b/>
          <w:bCs/>
          <w:lang w:val="en-US"/>
        </w:rPr>
      </w:pPr>
    </w:p>
    <w:p w14:paraId="44C8FAFF" w14:textId="5121456D" w:rsidR="00883E9C" w:rsidRDefault="00883E9C" w:rsidP="00883E9C">
      <w:pPr>
        <w:jc w:val="both"/>
      </w:pPr>
      <w:r>
        <w:t>Even without starting RTT timers in the case HARQ feedback is disabled</w:t>
      </w:r>
      <w:r w:rsidRPr="00534E4E">
        <w:t>,</w:t>
      </w:r>
      <w:r>
        <w:t xml:space="preserve"> it is good to re-use </w:t>
      </w:r>
      <w:r w:rsidRPr="001936E4">
        <w:rPr>
          <w:i/>
        </w:rPr>
        <w:t>drx</w:t>
      </w:r>
      <w:r>
        <w:rPr>
          <w:i/>
        </w:rPr>
        <w:t>-</w:t>
      </w:r>
      <w:r w:rsidRPr="001936E4">
        <w:rPr>
          <w:i/>
        </w:rPr>
        <w:t>RetransmissionTimerDL</w:t>
      </w:r>
      <w:r>
        <w:rPr>
          <w:i/>
        </w:rPr>
        <w:t xml:space="preserve"> </w:t>
      </w:r>
      <w:r w:rsidRPr="003F2750">
        <w:rPr>
          <w:iCs/>
        </w:rPr>
        <w:t>and</w:t>
      </w:r>
      <w:r>
        <w:rPr>
          <w:i/>
        </w:rPr>
        <w:t xml:space="preserve"> </w:t>
      </w:r>
      <w:r w:rsidRPr="001936E4">
        <w:rPr>
          <w:i/>
        </w:rPr>
        <w:t>drx</w:t>
      </w:r>
      <w:r>
        <w:rPr>
          <w:i/>
        </w:rPr>
        <w:t>-</w:t>
      </w:r>
      <w:r w:rsidRPr="001936E4">
        <w:rPr>
          <w:i/>
        </w:rPr>
        <w:t>RetransmissionTimer</w:t>
      </w:r>
      <w:r>
        <w:rPr>
          <w:i/>
        </w:rPr>
        <w:t>U</w:t>
      </w:r>
      <w:r w:rsidRPr="001936E4">
        <w:rPr>
          <w:i/>
        </w:rPr>
        <w:t>L</w:t>
      </w:r>
      <w:r>
        <w:rPr>
          <w:i/>
        </w:rPr>
        <w:t xml:space="preserve"> </w:t>
      </w:r>
      <w:r>
        <w:t xml:space="preserve">to support blind retransmission. As </w:t>
      </w:r>
      <w:r w:rsidRPr="00CB6678">
        <w:t xml:space="preserve">continuation of the proposal in </w:t>
      </w:r>
      <w:hyperlink r:id="rId36" w:history="1">
        <w:r w:rsidR="00682F39" w:rsidRPr="00682F39">
          <w:rPr>
            <w:rStyle w:val="Hyperlink"/>
          </w:rPr>
          <w:t>R2-1916196</w:t>
        </w:r>
      </w:hyperlink>
      <w:r>
        <w:t xml:space="preserve">, we propose </w:t>
      </w:r>
      <w:r w:rsidRPr="00CB6678">
        <w:t xml:space="preserve">start the </w:t>
      </w:r>
      <w:r w:rsidRPr="00CB6678">
        <w:rPr>
          <w:i/>
          <w:iCs/>
        </w:rPr>
        <w:t>drx-RetransmissionTimer</w:t>
      </w:r>
      <w:r w:rsidRPr="00CB6678">
        <w:t xml:space="preserve"> upon network scheduling via PDCCH so that UE can sleep in between blind HARQ (re)transmiss</w:t>
      </w:r>
      <w:bookmarkStart w:id="2" w:name="_GoBack"/>
      <w:bookmarkEnd w:id="2"/>
      <w:r w:rsidRPr="00CB6678">
        <w:t>ions</w:t>
      </w:r>
      <w:r>
        <w:t>, to enable power saving during blind retransmission phase</w:t>
      </w:r>
      <w:r w:rsidRPr="00CB6678">
        <w:t>.</w:t>
      </w:r>
    </w:p>
    <w:p w14:paraId="6D51EC37" w14:textId="18502B04" w:rsidR="00883E9C" w:rsidRDefault="00883E9C" w:rsidP="00883E9C">
      <w:pPr>
        <w:jc w:val="both"/>
        <w:rPr>
          <w:rFonts w:cs="Arial"/>
        </w:rPr>
      </w:pPr>
      <w:r>
        <w:t xml:space="preserve">For example: </w:t>
      </w:r>
      <w:r w:rsidRPr="00D059B0">
        <w:t>gNB inform</w:t>
      </w:r>
      <w:r>
        <w:t>s</w:t>
      </w:r>
      <w:r w:rsidRPr="00D059B0">
        <w:t xml:space="preserve"> the retransmission timing dynamically to the UE through DCI</w:t>
      </w:r>
      <w:r>
        <w:rPr>
          <w:lang w:eastAsia="zh-CN"/>
        </w:rPr>
        <w:t>. O</w:t>
      </w:r>
      <w:r>
        <w:t xml:space="preserve">nce the UE receives the DCI for scheduling, gNB will inform UE the time offset to start </w:t>
      </w:r>
      <w:r w:rsidRPr="00032927">
        <w:rPr>
          <w:rFonts w:cs="Arial"/>
          <w:i/>
        </w:rPr>
        <w:t>drx-RetransmissionTimerDL</w:t>
      </w:r>
      <w:r>
        <w:rPr>
          <w:rFonts w:cs="Arial"/>
          <w:i/>
        </w:rPr>
        <w:t xml:space="preserve">. </w:t>
      </w:r>
      <w:r>
        <w:rPr>
          <w:rFonts w:cs="Arial"/>
        </w:rPr>
        <w:t xml:space="preserve">UE should start DRX retransmission timer after DCI indicated time offset elapses from last PDSCH reception. </w:t>
      </w:r>
      <w:r>
        <w:t>As shown in Figure</w:t>
      </w:r>
      <w:r w:rsidR="00303BDE">
        <w:t xml:space="preserve"> 4</w:t>
      </w:r>
      <w:r>
        <w:rPr>
          <w:rFonts w:cs="Arial"/>
        </w:rPr>
        <w:t xml:space="preserve">, in DCI#1/#2/#3, gNB indicates time offset T1/T2/T3. UE should start </w:t>
      </w:r>
      <w:r w:rsidRPr="00032927">
        <w:rPr>
          <w:rFonts w:cs="Arial"/>
          <w:i/>
        </w:rPr>
        <w:t>drx-RetransmissionTimerDL</w:t>
      </w:r>
      <w:r>
        <w:rPr>
          <w:rFonts w:cs="Arial"/>
        </w:rPr>
        <w:t xml:space="preserve"> after T1/T2/T3 from the timestamp of corresponding PDSCH transmission.</w:t>
      </w:r>
    </w:p>
    <w:p w14:paraId="7ADFE32D" w14:textId="77777777" w:rsidR="00883E9C" w:rsidRDefault="00883E9C" w:rsidP="00883E9C">
      <w:pPr>
        <w:jc w:val="center"/>
      </w:pPr>
      <w:r>
        <w:rPr>
          <w:noProof/>
        </w:rPr>
        <w:drawing>
          <wp:inline distT="0" distB="0" distL="0" distR="0" wp14:anchorId="1578DD4D" wp14:editId="22318A6E">
            <wp:extent cx="6080065" cy="3315311"/>
            <wp:effectExtent l="0" t="0" r="0" b="0"/>
            <wp:docPr id="1449523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7" cstate="print">
                      <a:extLst>
                        <a:ext uri="{28A0092B-C50C-407E-A947-70E740481C1C}">
                          <a14:useLocalDpi xmlns:a14="http://schemas.microsoft.com/office/drawing/2010/main" val="0"/>
                        </a:ext>
                      </a:extLst>
                    </a:blip>
                    <a:stretch>
                      <a:fillRect/>
                    </a:stretch>
                  </pic:blipFill>
                  <pic:spPr>
                    <a:xfrm>
                      <a:off x="0" y="0"/>
                      <a:ext cx="6080065" cy="3315311"/>
                    </a:xfrm>
                    <a:prstGeom prst="rect">
                      <a:avLst/>
                    </a:prstGeom>
                  </pic:spPr>
                </pic:pic>
              </a:graphicData>
            </a:graphic>
          </wp:inline>
        </w:drawing>
      </w:r>
    </w:p>
    <w:p w14:paraId="7A1B3672" w14:textId="662C0771" w:rsidR="00883E9C" w:rsidRDefault="00883E9C" w:rsidP="00883E9C">
      <w:pPr>
        <w:jc w:val="center"/>
      </w:pPr>
      <w:r>
        <w:t>Figure</w:t>
      </w:r>
      <w:r w:rsidR="000F3D57">
        <w:t xml:space="preserve"> </w:t>
      </w:r>
      <w:r w:rsidR="00303BDE">
        <w:t>4</w:t>
      </w:r>
      <w:r>
        <w:t>: DRX operation with d</w:t>
      </w:r>
      <w:r w:rsidRPr="00D059B0">
        <w:t xml:space="preserve">ynamic </w:t>
      </w:r>
      <w:r w:rsidRPr="00D059B0">
        <w:rPr>
          <w:i/>
        </w:rPr>
        <w:t>drx-RetransmissionTimer</w:t>
      </w:r>
      <w:r w:rsidRPr="00D059B0">
        <w:t xml:space="preserve"> triggering </w:t>
      </w:r>
    </w:p>
    <w:p w14:paraId="0104B26C" w14:textId="4CC49548" w:rsidR="00883E9C" w:rsidRDefault="00883E9C" w:rsidP="00883E9C">
      <w:pPr>
        <w:jc w:val="both"/>
        <w:rPr>
          <w:rFonts w:cs="Arial"/>
          <w:lang w:val="en-US"/>
        </w:rPr>
      </w:pPr>
      <w:r>
        <w:rPr>
          <w:rFonts w:cs="Arial"/>
          <w:lang w:val="en-US"/>
        </w:rPr>
        <w:t xml:space="preserve">Since the timing offset to start </w:t>
      </w:r>
      <w:r w:rsidRPr="001936E4">
        <w:rPr>
          <w:i/>
        </w:rPr>
        <w:t>drxRetransmissionTimerDL</w:t>
      </w:r>
      <w:r>
        <w:rPr>
          <w:i/>
        </w:rPr>
        <w:t xml:space="preserve"> </w:t>
      </w:r>
      <w:r w:rsidRPr="0033227D">
        <w:t>timer</w:t>
      </w:r>
      <w:r>
        <w:rPr>
          <w:rFonts w:cs="Arial"/>
          <w:lang w:val="en-US"/>
        </w:rPr>
        <w:t xml:space="preserve"> is fully</w:t>
      </w:r>
      <w:r w:rsidRPr="00A1005D">
        <w:rPr>
          <w:rFonts w:cs="Arial"/>
          <w:lang w:val="en-US"/>
        </w:rPr>
        <w:t xml:space="preserve"> </w:t>
      </w:r>
      <w:r w:rsidR="00FA428B" w:rsidRPr="00A1005D">
        <w:rPr>
          <w:rFonts w:cs="Arial"/>
          <w:lang w:val="en-US"/>
        </w:rPr>
        <w:t>controlled</w:t>
      </w:r>
      <w:r w:rsidR="00FA428B">
        <w:rPr>
          <w:rFonts w:cs="Arial"/>
          <w:lang w:val="en-US"/>
        </w:rPr>
        <w:t xml:space="preserve"> by </w:t>
      </w:r>
      <w:r>
        <w:rPr>
          <w:rFonts w:cs="Arial"/>
          <w:lang w:val="en-US"/>
        </w:rPr>
        <w:t>gNB, gNB</w:t>
      </w:r>
      <w:r w:rsidRPr="00A1005D">
        <w:rPr>
          <w:rFonts w:cs="Arial"/>
          <w:lang w:val="en-US"/>
        </w:rPr>
        <w:t xml:space="preserve"> can balance UE power saving and </w:t>
      </w:r>
      <w:r>
        <w:rPr>
          <w:rFonts w:cs="Arial"/>
          <w:lang w:val="en-US"/>
        </w:rPr>
        <w:t xml:space="preserve">flexibility requirement of </w:t>
      </w:r>
      <w:r w:rsidRPr="006F2BBA">
        <w:rPr>
          <w:rFonts w:cs="Arial"/>
          <w:lang w:val="en-US"/>
        </w:rPr>
        <w:t>NDI based blind retransmission</w:t>
      </w:r>
      <w:r w:rsidRPr="00A1005D">
        <w:rPr>
          <w:rFonts w:cs="Arial"/>
          <w:lang w:val="en-US"/>
        </w:rPr>
        <w:t>.</w:t>
      </w:r>
    </w:p>
    <w:p w14:paraId="079D4497" w14:textId="56EE3298" w:rsidR="00E3394E" w:rsidRPr="00824817" w:rsidRDefault="00E3394E" w:rsidP="00195884">
      <w:pPr>
        <w:numPr>
          <w:ilvl w:val="0"/>
          <w:numId w:val="17"/>
        </w:numPr>
        <w:spacing w:after="0"/>
        <w:ind w:left="1418" w:hanging="1058"/>
        <w:contextualSpacing/>
        <w:rPr>
          <w:rFonts w:ascii="Calibri" w:eastAsia="Calibri" w:hAnsi="Calibri" w:cs="Calibri"/>
          <w:b/>
          <w:bCs/>
          <w:lang w:val="en-US"/>
        </w:rPr>
      </w:pPr>
      <w:r w:rsidRPr="00824817">
        <w:rPr>
          <w:rFonts w:ascii="Calibri" w:hAnsi="Calibri" w:cs="Calibri"/>
          <w:b/>
          <w:bCs/>
        </w:rPr>
        <w:t xml:space="preserve">If HARQ feedback is disabled, </w:t>
      </w:r>
      <w:r w:rsidR="009A7EA4" w:rsidRPr="00824817">
        <w:rPr>
          <w:rFonts w:ascii="Calibri" w:hAnsi="Calibri" w:cs="Calibri"/>
          <w:b/>
          <w:bCs/>
        </w:rPr>
        <w:t xml:space="preserve">to support blind retransmission and improve </w:t>
      </w:r>
      <w:r w:rsidR="00B7073E" w:rsidRPr="00824817">
        <w:rPr>
          <w:rFonts w:ascii="Calibri" w:hAnsi="Calibri" w:cs="Calibri"/>
          <w:b/>
          <w:bCs/>
        </w:rPr>
        <w:t xml:space="preserve">transmission </w:t>
      </w:r>
      <w:r w:rsidR="000E7AD7" w:rsidRPr="00824817">
        <w:rPr>
          <w:rFonts w:ascii="Calibri" w:hAnsi="Calibri" w:cs="Calibri"/>
          <w:b/>
          <w:bCs/>
        </w:rPr>
        <w:t xml:space="preserve">reliability, one </w:t>
      </w:r>
      <w:r w:rsidR="00753227" w:rsidRPr="00824817">
        <w:rPr>
          <w:rFonts w:ascii="Calibri" w:hAnsi="Calibri" w:cs="Calibri"/>
          <w:b/>
          <w:bCs/>
        </w:rPr>
        <w:t xml:space="preserve">way </w:t>
      </w:r>
      <w:r w:rsidR="000E7AD7" w:rsidRPr="00824817">
        <w:rPr>
          <w:rFonts w:ascii="Calibri" w:hAnsi="Calibri" w:cs="Calibri"/>
          <w:b/>
          <w:bCs/>
        </w:rPr>
        <w:t xml:space="preserve">for </w:t>
      </w:r>
      <w:r w:rsidRPr="00824817">
        <w:rPr>
          <w:rFonts w:ascii="Calibri" w:hAnsi="Calibri" w:cs="Calibri"/>
          <w:b/>
          <w:bCs/>
        </w:rPr>
        <w:t xml:space="preserve">UE </w:t>
      </w:r>
      <w:r w:rsidR="000E7AD7" w:rsidRPr="00824817">
        <w:rPr>
          <w:rFonts w:ascii="Calibri" w:hAnsi="Calibri" w:cs="Calibri"/>
          <w:b/>
          <w:bCs/>
        </w:rPr>
        <w:t>to</w:t>
      </w:r>
      <w:r w:rsidRPr="00824817" w:rsidDel="00A10F6E">
        <w:rPr>
          <w:rFonts w:ascii="Calibri" w:hAnsi="Calibri" w:cs="Calibri"/>
          <w:b/>
          <w:bCs/>
        </w:rPr>
        <w:t xml:space="preserve"> </w:t>
      </w:r>
      <w:r w:rsidRPr="00824817">
        <w:rPr>
          <w:rFonts w:ascii="Calibri" w:hAnsi="Calibri" w:cs="Calibri"/>
          <w:b/>
          <w:bCs/>
        </w:rPr>
        <w:t xml:space="preserve">start </w:t>
      </w:r>
      <w:r w:rsidRPr="00824817">
        <w:rPr>
          <w:rFonts w:ascii="Calibri" w:hAnsi="Calibri" w:cs="Calibri"/>
          <w:b/>
          <w:i/>
        </w:rPr>
        <w:t>drx-RetransmissionTimerDL(UL)</w:t>
      </w:r>
      <w:r w:rsidRPr="00824817">
        <w:rPr>
          <w:rFonts w:ascii="Calibri" w:hAnsi="Calibri" w:cs="Calibri"/>
          <w:b/>
          <w:bCs/>
        </w:rPr>
        <w:t xml:space="preserve"> </w:t>
      </w:r>
      <w:r w:rsidR="000E7AD7" w:rsidRPr="00824817">
        <w:rPr>
          <w:rFonts w:ascii="Calibri" w:hAnsi="Calibri" w:cs="Calibri"/>
          <w:b/>
          <w:bCs/>
        </w:rPr>
        <w:t xml:space="preserve">is </w:t>
      </w:r>
      <w:r w:rsidRPr="00824817">
        <w:rPr>
          <w:rFonts w:ascii="Calibri" w:hAnsi="Calibri" w:cs="Calibri"/>
          <w:b/>
          <w:bCs/>
        </w:rPr>
        <w:t>based on offset scheduled by network via PDCCH, which is beneficial for UE power consumption and keeping scheduling flexibility.</w:t>
      </w:r>
    </w:p>
    <w:p w14:paraId="407DEE49" w14:textId="143E05F3" w:rsidR="00045D54" w:rsidRDefault="00045D54" w:rsidP="00907B47"/>
    <w:p w14:paraId="5FF2457F" w14:textId="2F5C430D" w:rsidR="00A209D6" w:rsidRPr="006E13D1" w:rsidRDefault="00907B47" w:rsidP="00A209D6">
      <w:pPr>
        <w:pStyle w:val="Heading1"/>
      </w:pPr>
      <w:r>
        <w:t>6</w:t>
      </w:r>
      <w:r>
        <w:tab/>
      </w:r>
      <w:r w:rsidR="00A209D6" w:rsidRPr="006E13D1">
        <w:tab/>
      </w:r>
      <w:r w:rsidR="008C3057">
        <w:t>Conclusion</w:t>
      </w:r>
    </w:p>
    <w:p w14:paraId="10D775D1" w14:textId="77777777" w:rsidR="00D5507F" w:rsidRDefault="00D5507F" w:rsidP="00D5507F">
      <w:pPr>
        <w:pStyle w:val="BodyText"/>
        <w:rPr>
          <w:b/>
          <w:bCs/>
        </w:rPr>
      </w:pPr>
      <w:r>
        <w:t>In the previous sections</w:t>
      </w:r>
      <w:r w:rsidRPr="00CE0424">
        <w:t xml:space="preserve"> we </w:t>
      </w:r>
      <w:r>
        <w:t>made the following observations</w:t>
      </w:r>
      <w:r w:rsidRPr="00CE0424">
        <w:t>:</w:t>
      </w:r>
      <w:r>
        <w:rPr>
          <w:b/>
          <w:bCs/>
        </w:rPr>
        <w:t xml:space="preserve"> </w:t>
      </w:r>
    </w:p>
    <w:p w14:paraId="48FF6C4A" w14:textId="77777777" w:rsidR="00D0756C" w:rsidRPr="00281FB9" w:rsidRDefault="00D0756C" w:rsidP="00D0756C">
      <w:pPr>
        <w:numPr>
          <w:ilvl w:val="0"/>
          <w:numId w:val="29"/>
        </w:numPr>
        <w:spacing w:after="0"/>
        <w:contextualSpacing/>
        <w:rPr>
          <w:rFonts w:ascii="Calibri" w:eastAsia="Calibri" w:hAnsi="Calibri"/>
          <w:b/>
          <w:lang w:val="en-US"/>
        </w:rPr>
      </w:pPr>
      <w:r w:rsidRPr="00AE0A0B">
        <w:rPr>
          <w:rFonts w:ascii="Calibri" w:eastAsia="Calibri" w:hAnsi="Calibri"/>
          <w:b/>
          <w:lang w:val="en-US"/>
        </w:rPr>
        <w:t xml:space="preserve">Certain IEs of SIB9 already allows for UE initial synchronization, provided that UE and gNB have access to the same external reference of time (e.g. GNSS, etc.) </w:t>
      </w:r>
    </w:p>
    <w:p w14:paraId="09EA2096" w14:textId="77777777" w:rsidR="00D0756C" w:rsidRPr="00281FB9" w:rsidRDefault="00D0756C" w:rsidP="00D0756C">
      <w:pPr>
        <w:numPr>
          <w:ilvl w:val="0"/>
          <w:numId w:val="29"/>
        </w:numPr>
        <w:spacing w:after="0"/>
        <w:contextualSpacing/>
        <w:rPr>
          <w:rFonts w:ascii="Calibri" w:eastAsia="Calibri" w:hAnsi="Calibri"/>
          <w:b/>
          <w:lang w:val="en-US"/>
        </w:rPr>
      </w:pPr>
      <w:r w:rsidRPr="00281FB9">
        <w:rPr>
          <w:rFonts w:ascii="Calibri" w:eastAsia="Calibri" w:hAnsi="Calibri"/>
          <w:b/>
          <w:lang w:val="en-US"/>
        </w:rPr>
        <w:t xml:space="preserve">Using </w:t>
      </w:r>
      <w:r>
        <w:rPr>
          <w:rFonts w:ascii="Calibri" w:eastAsia="Calibri" w:hAnsi="Calibri"/>
          <w:b/>
          <w:lang w:val="en-US"/>
        </w:rPr>
        <w:t xml:space="preserve">IE of </w:t>
      </w:r>
      <w:r w:rsidRPr="00281FB9">
        <w:rPr>
          <w:rFonts w:ascii="Calibri" w:eastAsia="Calibri" w:hAnsi="Calibri"/>
          <w:b/>
          <w:lang w:val="en-US"/>
        </w:rPr>
        <w:t xml:space="preserve">SIB9 to estimate the elapsed propagation time between UE and </w:t>
      </w:r>
      <w:proofErr w:type="spellStart"/>
      <w:r w:rsidRPr="00281FB9">
        <w:rPr>
          <w:rFonts w:ascii="Calibri" w:eastAsia="Calibri" w:hAnsi="Calibri"/>
          <w:b/>
          <w:lang w:val="en-US"/>
        </w:rPr>
        <w:t>gNb</w:t>
      </w:r>
      <w:proofErr w:type="spellEnd"/>
      <w:r w:rsidRPr="00281FB9">
        <w:rPr>
          <w:rFonts w:ascii="Calibri" w:eastAsia="Calibri" w:hAnsi="Calibri"/>
          <w:b/>
          <w:lang w:val="en-US"/>
        </w:rPr>
        <w:t xml:space="preserve"> on the </w:t>
      </w:r>
      <w:proofErr w:type="spellStart"/>
      <w:r w:rsidRPr="00281FB9">
        <w:rPr>
          <w:rFonts w:ascii="Calibri" w:eastAsia="Calibri" w:hAnsi="Calibri"/>
          <w:b/>
          <w:lang w:val="en-US"/>
        </w:rPr>
        <w:t>Uu</w:t>
      </w:r>
      <w:proofErr w:type="spellEnd"/>
      <w:r w:rsidRPr="00281FB9">
        <w:rPr>
          <w:rFonts w:ascii="Calibri" w:eastAsia="Calibri" w:hAnsi="Calibri"/>
          <w:b/>
          <w:lang w:val="en-US"/>
        </w:rPr>
        <w:t xml:space="preserve"> interface implicitly account for all relaying and processing time delays and it is agnostic to the architecture or number of hops between both nodes. </w:t>
      </w:r>
    </w:p>
    <w:p w14:paraId="75F0DBD4" w14:textId="77777777" w:rsidR="00D0756C" w:rsidRDefault="00D0756C" w:rsidP="00D0756C">
      <w:pPr>
        <w:numPr>
          <w:ilvl w:val="0"/>
          <w:numId w:val="29"/>
        </w:numPr>
        <w:spacing w:after="0"/>
        <w:contextualSpacing/>
        <w:rPr>
          <w:rFonts w:ascii="Calibri" w:eastAsia="Calibri" w:hAnsi="Calibri"/>
          <w:b/>
          <w:lang w:val="en-US"/>
        </w:rPr>
      </w:pPr>
      <w:r w:rsidRPr="00281FB9">
        <w:rPr>
          <w:rFonts w:ascii="Calibri" w:eastAsia="Calibri" w:hAnsi="Calibri"/>
          <w:b/>
          <w:lang w:val="en-US"/>
        </w:rPr>
        <w:t xml:space="preserve">Using IE of SIB9 to estimate the elapsed propagation time between UE and </w:t>
      </w:r>
      <w:proofErr w:type="spellStart"/>
      <w:r w:rsidRPr="00281FB9">
        <w:rPr>
          <w:rFonts w:ascii="Calibri" w:eastAsia="Calibri" w:hAnsi="Calibri"/>
          <w:b/>
          <w:lang w:val="en-US"/>
        </w:rPr>
        <w:t>gNb</w:t>
      </w:r>
      <w:proofErr w:type="spellEnd"/>
      <w:r w:rsidRPr="00281FB9">
        <w:rPr>
          <w:rFonts w:ascii="Calibri" w:eastAsia="Calibri" w:hAnsi="Calibri"/>
          <w:b/>
          <w:lang w:val="en-US"/>
        </w:rPr>
        <w:t xml:space="preserve"> does not require positioning from the UE, provided it can access UTC time reference from other sources with enough accuracy. </w:t>
      </w:r>
    </w:p>
    <w:p w14:paraId="6CE0E270" w14:textId="77777777" w:rsidR="00D0756C" w:rsidRDefault="00D0756C" w:rsidP="00D0756C">
      <w:pPr>
        <w:numPr>
          <w:ilvl w:val="0"/>
          <w:numId w:val="29"/>
        </w:numPr>
        <w:spacing w:after="0"/>
        <w:contextualSpacing/>
        <w:rPr>
          <w:rFonts w:ascii="Calibri" w:eastAsia="Calibri" w:hAnsi="Calibri"/>
          <w:b/>
          <w:lang w:val="en-US"/>
        </w:rPr>
      </w:pPr>
      <w:r w:rsidRPr="0038566D">
        <w:rPr>
          <w:rFonts w:ascii="Calibri" w:eastAsia="Calibri" w:hAnsi="Calibri"/>
          <w:b/>
          <w:lang w:val="en-US"/>
        </w:rPr>
        <w:t xml:space="preserve">The use of the 2-bit LSBs of SFN in Msg2 in NTN would allow the extension up to 40 </w:t>
      </w:r>
      <w:proofErr w:type="spellStart"/>
      <w:r w:rsidRPr="0038566D">
        <w:rPr>
          <w:rFonts w:ascii="Calibri" w:eastAsia="Calibri" w:hAnsi="Calibri"/>
          <w:b/>
          <w:lang w:val="en-US"/>
        </w:rPr>
        <w:t>ms</w:t>
      </w:r>
      <w:proofErr w:type="spellEnd"/>
      <w:r w:rsidRPr="0038566D">
        <w:rPr>
          <w:rFonts w:ascii="Calibri" w:eastAsia="Calibri" w:hAnsi="Calibri"/>
          <w:b/>
          <w:lang w:val="en-US"/>
        </w:rPr>
        <w:t xml:space="preserve"> of the RAR window, and when combined with the common TA information it can accommodate all practical NTN differential RTT values without the extension of the RA-RNTI space or modification of the RA-RNTI calculations formula.</w:t>
      </w:r>
    </w:p>
    <w:p w14:paraId="0A5BD6D4" w14:textId="77777777" w:rsidR="00D0756C" w:rsidRPr="0038566D" w:rsidRDefault="00D0756C" w:rsidP="00D0756C">
      <w:pPr>
        <w:spacing w:after="0"/>
        <w:contextualSpacing/>
        <w:rPr>
          <w:rFonts w:ascii="Calibri" w:eastAsia="Calibri" w:hAnsi="Calibri"/>
          <w:b/>
          <w:lang w:val="en-US"/>
        </w:rPr>
      </w:pPr>
    </w:p>
    <w:p w14:paraId="004D4B7A" w14:textId="77777777" w:rsidR="00D0756C" w:rsidRPr="00FB21BF" w:rsidRDefault="00D0756C" w:rsidP="00D0756C">
      <w:pPr>
        <w:pStyle w:val="ListParagraph"/>
        <w:numPr>
          <w:ilvl w:val="0"/>
          <w:numId w:val="29"/>
        </w:numPr>
        <w:rPr>
          <w:b/>
          <w:bCs/>
          <w:sz w:val="20"/>
          <w:szCs w:val="20"/>
        </w:rPr>
      </w:pPr>
      <w:r w:rsidRPr="00FB21BF">
        <w:rPr>
          <w:b/>
          <w:bCs/>
          <w:sz w:val="20"/>
          <w:szCs w:val="20"/>
        </w:rPr>
        <w:t>The motivation to apply 2-Step RACH in NTN is to reduce latency. Assistance information (e.g. SFN index, BSR or value of TA applied by UE) may need to be added to MsgA PUSCH payload to make 2-Step RACH applicable to NTN, which is additional PUSCH overhead.</w:t>
      </w:r>
    </w:p>
    <w:p w14:paraId="30552D3C" w14:textId="77777777" w:rsidR="00D0756C" w:rsidRPr="00FB21BF" w:rsidRDefault="00D0756C" w:rsidP="00D0756C">
      <w:pPr>
        <w:pStyle w:val="ListParagraph"/>
        <w:numPr>
          <w:ilvl w:val="0"/>
          <w:numId w:val="29"/>
        </w:numPr>
        <w:rPr>
          <w:sz w:val="20"/>
          <w:szCs w:val="20"/>
        </w:rPr>
      </w:pPr>
      <w:r w:rsidRPr="00FB21BF">
        <w:rPr>
          <w:b/>
          <w:bCs/>
          <w:sz w:val="20"/>
          <w:szCs w:val="20"/>
        </w:rPr>
        <w:t>To achieve latency gain in 2-Step RACH, MsgA PUSCH resource is the additional overhead and cost for network compared to 4-Step RACH.</w:t>
      </w:r>
    </w:p>
    <w:p w14:paraId="4EB52D31" w14:textId="77777777" w:rsidR="00D0756C" w:rsidRPr="00FB21BF" w:rsidRDefault="00D0756C" w:rsidP="00D0756C">
      <w:pPr>
        <w:pStyle w:val="ListParagraph"/>
        <w:numPr>
          <w:ilvl w:val="0"/>
          <w:numId w:val="29"/>
        </w:numPr>
        <w:rPr>
          <w:sz w:val="20"/>
          <w:szCs w:val="20"/>
        </w:rPr>
      </w:pPr>
      <w:r w:rsidRPr="00FB21BF">
        <w:rPr>
          <w:b/>
          <w:bCs/>
          <w:sz w:val="20"/>
          <w:szCs w:val="20"/>
        </w:rPr>
        <w:t>To achieve latency gain in 2-Step RACH, t</w:t>
      </w:r>
      <w:r w:rsidRPr="00FB21BF">
        <w:rPr>
          <w:rFonts w:hint="eastAsia"/>
          <w:b/>
          <w:bCs/>
          <w:sz w:val="20"/>
          <w:szCs w:val="20"/>
          <w:lang w:eastAsia="zh-CN"/>
        </w:rPr>
        <w:t>he</w:t>
      </w:r>
      <w:r w:rsidRPr="00FB21BF">
        <w:rPr>
          <w:b/>
          <w:bCs/>
          <w:sz w:val="20"/>
          <w:szCs w:val="20"/>
        </w:rPr>
        <w:t xml:space="preserve"> MsgA P</w:t>
      </w:r>
      <w:r w:rsidRPr="00FB21BF">
        <w:rPr>
          <w:rFonts w:hint="eastAsia"/>
          <w:b/>
          <w:bCs/>
          <w:sz w:val="20"/>
          <w:szCs w:val="20"/>
          <w:lang w:eastAsia="zh-CN"/>
        </w:rPr>
        <w:t>RAC</w:t>
      </w:r>
      <w:r w:rsidRPr="00FB21BF">
        <w:rPr>
          <w:b/>
          <w:bCs/>
          <w:sz w:val="20"/>
          <w:szCs w:val="20"/>
        </w:rPr>
        <w:t xml:space="preserve">H coverage should be kept similar as MsgA PUSCH. </w:t>
      </w:r>
    </w:p>
    <w:p w14:paraId="1793833A" w14:textId="77777777" w:rsidR="00D0756C" w:rsidRPr="00FB21BF" w:rsidRDefault="00D0756C" w:rsidP="00D0756C">
      <w:pPr>
        <w:pStyle w:val="ListParagraph"/>
        <w:numPr>
          <w:ilvl w:val="0"/>
          <w:numId w:val="29"/>
        </w:numPr>
        <w:rPr>
          <w:b/>
          <w:bCs/>
          <w:sz w:val="20"/>
          <w:szCs w:val="20"/>
        </w:rPr>
      </w:pPr>
      <w:r w:rsidRPr="00FB21BF">
        <w:rPr>
          <w:b/>
          <w:bCs/>
          <w:sz w:val="20"/>
          <w:szCs w:val="20"/>
        </w:rPr>
        <w:t>Increasing the payload size in NTN will lead to either an increase of the MsgA PUSCH resource overhead or reduction of PUSCH coverage.</w:t>
      </w:r>
    </w:p>
    <w:p w14:paraId="111DF40E" w14:textId="77777777" w:rsidR="00D0756C" w:rsidRPr="00FB21BF" w:rsidRDefault="00D0756C" w:rsidP="00D0756C">
      <w:pPr>
        <w:pStyle w:val="ListParagraph"/>
        <w:numPr>
          <w:ilvl w:val="0"/>
          <w:numId w:val="29"/>
        </w:numPr>
        <w:rPr>
          <w:rFonts w:cs="Calibri"/>
          <w:b/>
          <w:sz w:val="20"/>
          <w:szCs w:val="20"/>
        </w:rPr>
      </w:pPr>
      <w:r w:rsidRPr="00FB21BF">
        <w:rPr>
          <w:rFonts w:cs="Calibri"/>
          <w:b/>
          <w:sz w:val="20"/>
          <w:szCs w:val="20"/>
        </w:rPr>
        <w:t>For UEs transmitting MsgA PUSCH, there are three major cases which need to be considered:</w:t>
      </w:r>
    </w:p>
    <w:p w14:paraId="45288877" w14:textId="77777777" w:rsidR="00D0756C" w:rsidRPr="00FB21BF" w:rsidRDefault="00D0756C" w:rsidP="00C93830">
      <w:pPr>
        <w:pStyle w:val="ListParagraph"/>
        <w:numPr>
          <w:ilvl w:val="1"/>
          <w:numId w:val="31"/>
        </w:numPr>
        <w:rPr>
          <w:rFonts w:cs="Calibri"/>
          <w:b/>
          <w:sz w:val="20"/>
          <w:szCs w:val="20"/>
        </w:rPr>
      </w:pPr>
      <w:r w:rsidRPr="00FB21BF">
        <w:rPr>
          <w:rFonts w:cs="Calibri"/>
          <w:b/>
          <w:sz w:val="20"/>
          <w:szCs w:val="20"/>
        </w:rPr>
        <w:t>UE has accurate TA pre-compensation before sending MsgA, or</w:t>
      </w:r>
    </w:p>
    <w:p w14:paraId="3F080CBB" w14:textId="77777777" w:rsidR="00D0756C" w:rsidRPr="00FB21BF" w:rsidRDefault="00D0756C" w:rsidP="00C93830">
      <w:pPr>
        <w:pStyle w:val="ListParagraph"/>
        <w:numPr>
          <w:ilvl w:val="1"/>
          <w:numId w:val="31"/>
        </w:numPr>
        <w:rPr>
          <w:rFonts w:cs="Calibri"/>
          <w:b/>
          <w:sz w:val="20"/>
          <w:szCs w:val="20"/>
        </w:rPr>
      </w:pPr>
      <w:r w:rsidRPr="00FB21BF">
        <w:rPr>
          <w:rFonts w:cs="Calibri"/>
          <w:b/>
          <w:sz w:val="20"/>
          <w:szCs w:val="20"/>
        </w:rPr>
        <w:t>UE can obtain accurate TA from NW via TA command before sending MsgA e.g. handover or PDCCH order triggered RACH, or</w:t>
      </w:r>
    </w:p>
    <w:p w14:paraId="32DD310F" w14:textId="77777777" w:rsidR="00D0756C" w:rsidRDefault="00D0756C" w:rsidP="00C93830">
      <w:pPr>
        <w:pStyle w:val="ListParagraph"/>
        <w:numPr>
          <w:ilvl w:val="1"/>
          <w:numId w:val="31"/>
        </w:numPr>
        <w:rPr>
          <w:rFonts w:cs="Calibri"/>
          <w:b/>
          <w:sz w:val="20"/>
          <w:szCs w:val="20"/>
        </w:rPr>
      </w:pPr>
      <w:r w:rsidRPr="00FB21BF">
        <w:rPr>
          <w:rFonts w:cs="Calibri"/>
          <w:b/>
          <w:sz w:val="20"/>
          <w:szCs w:val="20"/>
        </w:rPr>
        <w:t>UE cannot estimate or get accurate TA before sending MsgA.</w:t>
      </w:r>
    </w:p>
    <w:p w14:paraId="780E82F8" w14:textId="77777777" w:rsidR="00D0756C" w:rsidRPr="003D7339" w:rsidRDefault="00D0756C" w:rsidP="00D0756C">
      <w:pPr>
        <w:pStyle w:val="ListParagraph"/>
        <w:numPr>
          <w:ilvl w:val="0"/>
          <w:numId w:val="29"/>
        </w:numPr>
        <w:spacing w:after="0"/>
        <w:rPr>
          <w:rFonts w:cs="Calibri"/>
          <w:b/>
          <w:bCs/>
          <w:sz w:val="20"/>
          <w:szCs w:val="20"/>
        </w:rPr>
      </w:pPr>
      <w:r>
        <w:rPr>
          <w:rFonts w:cs="Calibri"/>
          <w:b/>
          <w:sz w:val="20"/>
          <w:szCs w:val="20"/>
        </w:rPr>
        <w:t xml:space="preserve">  </w:t>
      </w:r>
      <w:r w:rsidRPr="003D7339">
        <w:rPr>
          <w:rFonts w:cs="Calibri"/>
          <w:b/>
          <w:sz w:val="20"/>
          <w:szCs w:val="20"/>
        </w:rPr>
        <w:t xml:space="preserve">If HARQ feedback is enabled, an offset should be added for </w:t>
      </w:r>
      <w:r w:rsidRPr="003D7339">
        <w:rPr>
          <w:rFonts w:cs="Calibri"/>
          <w:b/>
          <w:i/>
          <w:iCs/>
          <w:sz w:val="20"/>
          <w:szCs w:val="20"/>
        </w:rPr>
        <w:t>drx-HARQ-RTT-TimerDL</w:t>
      </w:r>
      <w:r w:rsidRPr="003D7339">
        <w:rPr>
          <w:rFonts w:cs="Calibri"/>
          <w:b/>
          <w:sz w:val="20"/>
          <w:szCs w:val="20"/>
        </w:rPr>
        <w:t xml:space="preserve"> and </w:t>
      </w:r>
      <w:r w:rsidRPr="003D7339">
        <w:rPr>
          <w:rFonts w:cs="Calibri"/>
          <w:b/>
          <w:i/>
          <w:iCs/>
          <w:sz w:val="20"/>
          <w:szCs w:val="20"/>
        </w:rPr>
        <w:t xml:space="preserve">drx-HARQ-RTT-TimerUL </w:t>
      </w:r>
      <w:r w:rsidRPr="003D7339">
        <w:rPr>
          <w:rFonts w:cs="Calibri"/>
          <w:b/>
          <w:sz w:val="20"/>
          <w:szCs w:val="20"/>
        </w:rPr>
        <w:t xml:space="preserve">to support NTN.  </w:t>
      </w:r>
    </w:p>
    <w:p w14:paraId="5FC34978" w14:textId="77777777" w:rsidR="00D0756C" w:rsidRPr="003D7339" w:rsidRDefault="00D0756C" w:rsidP="00D0756C">
      <w:pPr>
        <w:pStyle w:val="ListParagraph"/>
        <w:numPr>
          <w:ilvl w:val="0"/>
          <w:numId w:val="29"/>
        </w:numPr>
        <w:spacing w:after="0"/>
        <w:rPr>
          <w:rFonts w:cs="Calibri"/>
          <w:b/>
          <w:bCs/>
          <w:sz w:val="20"/>
          <w:szCs w:val="20"/>
        </w:rPr>
      </w:pPr>
      <w:r>
        <w:rPr>
          <w:rFonts w:cs="Calibri"/>
          <w:b/>
          <w:bCs/>
          <w:sz w:val="20"/>
          <w:szCs w:val="20"/>
        </w:rPr>
        <w:t xml:space="preserve">  </w:t>
      </w:r>
      <w:r w:rsidRPr="003D7339">
        <w:rPr>
          <w:rFonts w:cs="Calibri"/>
          <w:b/>
          <w:bCs/>
          <w:sz w:val="20"/>
          <w:szCs w:val="20"/>
        </w:rPr>
        <w:t xml:space="preserve">For DL TB transmission, UE does not start the </w:t>
      </w:r>
      <w:r w:rsidRPr="003D7339">
        <w:rPr>
          <w:rFonts w:cs="Calibri"/>
          <w:b/>
          <w:bCs/>
          <w:i/>
          <w:sz w:val="20"/>
          <w:szCs w:val="20"/>
        </w:rPr>
        <w:t xml:space="preserve">drx-HARQ-RTT-TimerDL </w:t>
      </w:r>
      <w:r w:rsidRPr="003D7339">
        <w:rPr>
          <w:rFonts w:cs="Calibri"/>
          <w:b/>
          <w:bCs/>
          <w:sz w:val="20"/>
          <w:szCs w:val="20"/>
        </w:rPr>
        <w:t xml:space="preserve">if HARQ feedback is disabled according to current specification.  </w:t>
      </w:r>
    </w:p>
    <w:p w14:paraId="61E677A7" w14:textId="77777777" w:rsidR="00D0756C" w:rsidRPr="00F5463F" w:rsidRDefault="00D0756C" w:rsidP="00D0756C">
      <w:pPr>
        <w:numPr>
          <w:ilvl w:val="0"/>
          <w:numId w:val="29"/>
        </w:numPr>
        <w:spacing w:after="0"/>
        <w:contextualSpacing/>
        <w:rPr>
          <w:rFonts w:ascii="Calibri" w:eastAsia="Calibri" w:hAnsi="Calibri" w:cs="Calibri"/>
          <w:b/>
          <w:bCs/>
          <w:lang w:val="en-US"/>
        </w:rPr>
      </w:pPr>
      <w:r>
        <w:rPr>
          <w:rFonts w:ascii="Calibri" w:hAnsi="Calibri" w:cs="Calibri"/>
          <w:b/>
          <w:bCs/>
          <w:lang w:val="en-US"/>
        </w:rPr>
        <w:t xml:space="preserve"> </w:t>
      </w:r>
      <w:r w:rsidRPr="003D7339">
        <w:rPr>
          <w:rFonts w:ascii="Calibri" w:hAnsi="Calibri" w:cs="Calibri"/>
          <w:b/>
          <w:bCs/>
          <w:lang w:val="en-US"/>
        </w:rPr>
        <w:t xml:space="preserve"> For UL TB transmission, UE should only start the drx-HARQ-RTT-TimerUL if HARQ feedback is enabled. MAC Specification modification is needed in WI phase</w:t>
      </w:r>
      <w:r w:rsidRPr="00F5463F">
        <w:rPr>
          <w:rFonts w:ascii="Calibri" w:eastAsia="Calibri" w:hAnsi="Calibri" w:cs="Calibri"/>
          <w:b/>
          <w:bCs/>
          <w:lang w:val="en-US"/>
        </w:rPr>
        <w:t xml:space="preserve">.  </w:t>
      </w:r>
    </w:p>
    <w:p w14:paraId="4A3B02F4" w14:textId="77777777" w:rsidR="00211CC4" w:rsidRDefault="00211CC4" w:rsidP="00211CC4"/>
    <w:p w14:paraId="09D45AE0" w14:textId="77777777" w:rsidR="008E73AE" w:rsidRDefault="008E73AE" w:rsidP="008E73AE">
      <w:pPr>
        <w:pStyle w:val="BodyText"/>
      </w:pPr>
      <w:r w:rsidRPr="00CE0424">
        <w:t xml:space="preserve">Based on the discussion in </w:t>
      </w:r>
      <w:r>
        <w:t xml:space="preserve">the previous </w:t>
      </w:r>
      <w:r w:rsidRPr="00CE0424">
        <w:t>section</w:t>
      </w:r>
      <w:r>
        <w:t>s</w:t>
      </w:r>
      <w:r w:rsidRPr="00CE0424">
        <w:t xml:space="preserve"> we propose the following:</w:t>
      </w:r>
    </w:p>
    <w:p w14:paraId="16C43B20" w14:textId="77777777" w:rsidR="00654038" w:rsidRPr="00281FB9" w:rsidRDefault="00654038" w:rsidP="00654038">
      <w:pPr>
        <w:numPr>
          <w:ilvl w:val="0"/>
          <w:numId w:val="30"/>
        </w:numPr>
        <w:spacing w:after="0"/>
        <w:contextualSpacing/>
        <w:rPr>
          <w:rFonts w:asciiTheme="minorHAnsi" w:eastAsia="Calibri" w:hAnsiTheme="minorHAnsi" w:cstheme="minorHAnsi"/>
          <w:b/>
          <w:lang w:val="en-US"/>
        </w:rPr>
      </w:pPr>
      <w:r w:rsidRPr="00281FB9">
        <w:rPr>
          <w:rFonts w:asciiTheme="minorHAnsi" w:hAnsiTheme="minorHAnsi" w:cstheme="minorHAnsi"/>
          <w:b/>
        </w:rPr>
        <w:t xml:space="preserve">For UEs with </w:t>
      </w:r>
      <w:proofErr w:type="gramStart"/>
      <w:r w:rsidRPr="00281FB9">
        <w:rPr>
          <w:rFonts w:asciiTheme="minorHAnsi" w:hAnsiTheme="minorHAnsi" w:cstheme="minorHAnsi"/>
          <w:b/>
        </w:rPr>
        <w:t>sufficient</w:t>
      </w:r>
      <w:proofErr w:type="gramEnd"/>
      <w:r w:rsidRPr="00281FB9">
        <w:rPr>
          <w:rFonts w:asciiTheme="minorHAnsi" w:hAnsiTheme="minorHAnsi" w:cstheme="minorHAnsi"/>
          <w:b/>
        </w:rPr>
        <w:t xml:space="preserve"> UTC accuracy, the SIB9 information-based solution can be used by the UE for the time advance estimation of </w:t>
      </w:r>
      <w:proofErr w:type="spellStart"/>
      <w:r w:rsidRPr="00281FB9">
        <w:rPr>
          <w:rFonts w:asciiTheme="minorHAnsi" w:hAnsiTheme="minorHAnsi" w:cstheme="minorHAnsi"/>
          <w:b/>
        </w:rPr>
        <w:t>Msg</w:t>
      </w:r>
      <w:proofErr w:type="spellEnd"/>
      <w:r w:rsidRPr="00281FB9">
        <w:rPr>
          <w:rFonts w:asciiTheme="minorHAnsi" w:hAnsiTheme="minorHAnsi" w:cstheme="minorHAnsi"/>
          <w:b/>
        </w:rPr>
        <w:t xml:space="preserve"> 1.</w:t>
      </w:r>
    </w:p>
    <w:p w14:paraId="4D68B2CF" w14:textId="77777777" w:rsidR="00654038" w:rsidRPr="00FB21BF" w:rsidRDefault="00654038" w:rsidP="00654038">
      <w:pPr>
        <w:numPr>
          <w:ilvl w:val="0"/>
          <w:numId w:val="30"/>
        </w:numPr>
        <w:spacing w:after="0"/>
        <w:ind w:left="1418" w:hanging="1058"/>
        <w:contextualSpacing/>
        <w:rPr>
          <w:rFonts w:asciiTheme="minorHAnsi" w:eastAsia="Calibri" w:hAnsiTheme="minorHAnsi" w:cstheme="minorHAnsi"/>
          <w:b/>
          <w:lang w:val="en-US"/>
        </w:rPr>
      </w:pPr>
      <w:r w:rsidRPr="00281FB9">
        <w:rPr>
          <w:rFonts w:asciiTheme="minorHAnsi" w:hAnsiTheme="minorHAnsi" w:cstheme="minorHAnsi"/>
          <w:b/>
        </w:rPr>
        <w:t xml:space="preserve">RAN2 to specify the potential network assistance mechanisms needed to achieve the required UE timing </w:t>
      </w:r>
      <w:r>
        <w:rPr>
          <w:rFonts w:asciiTheme="minorHAnsi" w:hAnsiTheme="minorHAnsi" w:cstheme="minorHAnsi"/>
          <w:b/>
        </w:rPr>
        <w:t xml:space="preserve">estimation </w:t>
      </w:r>
      <w:r w:rsidRPr="00281FB9">
        <w:rPr>
          <w:rFonts w:asciiTheme="minorHAnsi" w:hAnsiTheme="minorHAnsi" w:cstheme="minorHAnsi"/>
          <w:b/>
        </w:rPr>
        <w:t>accuracy as determined by RAN1.</w:t>
      </w:r>
    </w:p>
    <w:p w14:paraId="5C1274A6" w14:textId="77777777" w:rsidR="00654038" w:rsidRPr="0038566D" w:rsidRDefault="00654038" w:rsidP="00654038">
      <w:pPr>
        <w:numPr>
          <w:ilvl w:val="0"/>
          <w:numId w:val="30"/>
        </w:numPr>
        <w:spacing w:after="0"/>
        <w:contextualSpacing/>
        <w:rPr>
          <w:rFonts w:asciiTheme="minorHAnsi" w:eastAsia="Calibri" w:hAnsiTheme="minorHAnsi" w:cstheme="minorHAnsi"/>
          <w:b/>
          <w:lang w:val="en-US"/>
        </w:rPr>
      </w:pPr>
      <w:r w:rsidRPr="0038566D">
        <w:rPr>
          <w:rFonts w:ascii="Calibri" w:eastAsia="Calibri" w:hAnsi="Calibri"/>
          <w:b/>
          <w:lang w:val="en-US"/>
        </w:rPr>
        <w:t>As baseline for ra-</w:t>
      </w:r>
      <w:proofErr w:type="spellStart"/>
      <w:r w:rsidRPr="0038566D">
        <w:rPr>
          <w:rFonts w:ascii="Calibri" w:eastAsia="Calibri" w:hAnsi="Calibri"/>
          <w:b/>
          <w:lang w:val="en-US"/>
        </w:rPr>
        <w:t>ResponseWindow</w:t>
      </w:r>
      <w:proofErr w:type="spellEnd"/>
      <w:r w:rsidRPr="0038566D">
        <w:rPr>
          <w:rFonts w:ascii="Calibri" w:eastAsia="Calibri" w:hAnsi="Calibri"/>
          <w:b/>
          <w:lang w:val="en-US"/>
        </w:rPr>
        <w:t xml:space="preserve"> extension</w:t>
      </w:r>
      <w:r>
        <w:t xml:space="preserve"> </w:t>
      </w:r>
      <w:r w:rsidRPr="0038566D">
        <w:rPr>
          <w:rFonts w:ascii="Calibri" w:eastAsia="Calibri" w:hAnsi="Calibri"/>
          <w:b/>
          <w:lang w:val="en-US"/>
        </w:rPr>
        <w:t>use the solution with 2-bit LSBs of SFN in Msg2, without extension of the RA-RNTI space or modification of the RA-RNTI calculations formula</w:t>
      </w:r>
      <w:r w:rsidRPr="0038566D">
        <w:rPr>
          <w:rFonts w:asciiTheme="minorHAnsi" w:hAnsiTheme="minorHAnsi" w:cstheme="minorHAnsi"/>
          <w:b/>
        </w:rPr>
        <w:t>.</w:t>
      </w:r>
    </w:p>
    <w:p w14:paraId="4B11EFE7" w14:textId="77777777" w:rsidR="00654038" w:rsidRPr="00FB21BF" w:rsidRDefault="00654038" w:rsidP="00654038">
      <w:pPr>
        <w:pStyle w:val="ListParagraph"/>
        <w:numPr>
          <w:ilvl w:val="0"/>
          <w:numId w:val="30"/>
        </w:numPr>
        <w:rPr>
          <w:b/>
          <w:sz w:val="20"/>
          <w:szCs w:val="20"/>
        </w:rPr>
      </w:pPr>
      <w:r w:rsidRPr="00FB21BF">
        <w:rPr>
          <w:b/>
          <w:sz w:val="20"/>
          <w:szCs w:val="20"/>
        </w:rPr>
        <w:t>Assuming NTN introduces</w:t>
      </w:r>
      <w:r w:rsidRPr="00FB21BF">
        <w:rPr>
          <w:b/>
          <w:bCs/>
          <w:sz w:val="20"/>
          <w:szCs w:val="20"/>
        </w:rPr>
        <w:t xml:space="preserve"> additional UL payload in MsgA PUSCH should be considered carefully for the impact to coverage and PUSCH resource consumption.</w:t>
      </w:r>
    </w:p>
    <w:p w14:paraId="0A2D4477" w14:textId="77777777" w:rsidR="00654038" w:rsidRPr="008413E5" w:rsidRDefault="00654038" w:rsidP="00654038">
      <w:pPr>
        <w:pStyle w:val="ListParagraph"/>
        <w:numPr>
          <w:ilvl w:val="0"/>
          <w:numId w:val="30"/>
        </w:numPr>
        <w:rPr>
          <w:rFonts w:cs="Calibri"/>
          <w:b/>
          <w:sz w:val="20"/>
          <w:szCs w:val="20"/>
        </w:rPr>
      </w:pPr>
      <w:r w:rsidRPr="008413E5">
        <w:rPr>
          <w:rFonts w:eastAsia="宋体" w:cs="Calibri"/>
          <w:b/>
          <w:sz w:val="20"/>
          <w:szCs w:val="20"/>
          <w:lang w:val="en-GB"/>
        </w:rPr>
        <w:t>The availability and accuracy of the TA pre-compensation before sending MsgA PUSCH</w:t>
      </w:r>
      <w:r w:rsidRPr="008413E5">
        <w:rPr>
          <w:rFonts w:cs="Calibri"/>
          <w:b/>
          <w:sz w:val="20"/>
          <w:szCs w:val="20"/>
        </w:rPr>
        <w:t xml:space="preserve"> needs to be evaluated</w:t>
      </w:r>
      <w:r w:rsidRPr="008413E5" w:rsidDel="004F57CB">
        <w:rPr>
          <w:rFonts w:cs="Calibri"/>
          <w:b/>
          <w:sz w:val="20"/>
          <w:szCs w:val="20"/>
        </w:rPr>
        <w:t>.</w:t>
      </w:r>
    </w:p>
    <w:p w14:paraId="05A85104" w14:textId="77777777" w:rsidR="00654038" w:rsidRPr="00FB21BF" w:rsidRDefault="00654038" w:rsidP="00654038">
      <w:pPr>
        <w:pStyle w:val="ListParagraph"/>
        <w:numPr>
          <w:ilvl w:val="0"/>
          <w:numId w:val="30"/>
        </w:numPr>
        <w:rPr>
          <w:b/>
          <w:bCs/>
          <w:sz w:val="20"/>
          <w:szCs w:val="20"/>
        </w:rPr>
      </w:pPr>
      <w:r w:rsidRPr="00FB21BF">
        <w:rPr>
          <w:b/>
          <w:bCs/>
          <w:sz w:val="20"/>
          <w:szCs w:val="20"/>
        </w:rPr>
        <w:t>Adaptive 2-Step or 4-step RA type selection mechanism is one possible way to balance the overall resource overhead and fulfill RACH capacity requirement in NTN.</w:t>
      </w:r>
    </w:p>
    <w:p w14:paraId="2538BA61" w14:textId="77777777" w:rsidR="00654038" w:rsidRPr="00C93830" w:rsidRDefault="00654038" w:rsidP="00654038">
      <w:pPr>
        <w:numPr>
          <w:ilvl w:val="0"/>
          <w:numId w:val="30"/>
        </w:numPr>
        <w:spacing w:after="0"/>
        <w:contextualSpacing/>
        <w:rPr>
          <w:rFonts w:ascii="Calibri" w:eastAsia="Calibri" w:hAnsi="Calibri" w:cs="Calibri"/>
          <w:b/>
          <w:bCs/>
          <w:lang w:val="en-US"/>
        </w:rPr>
      </w:pPr>
      <w:r w:rsidRPr="00C93830">
        <w:rPr>
          <w:rFonts w:ascii="Calibri" w:hAnsi="Calibri" w:cs="Calibri"/>
          <w:b/>
          <w:bCs/>
        </w:rPr>
        <w:t>If HARQ feedback is disabled, to support blind retransmission and improve transmission reliability, one way for UE to</w:t>
      </w:r>
      <w:r w:rsidRPr="00C93830" w:rsidDel="00A10F6E">
        <w:rPr>
          <w:rFonts w:ascii="Calibri" w:hAnsi="Calibri" w:cs="Calibri"/>
          <w:b/>
          <w:bCs/>
        </w:rPr>
        <w:t xml:space="preserve"> </w:t>
      </w:r>
      <w:r w:rsidRPr="00C93830">
        <w:rPr>
          <w:rFonts w:ascii="Calibri" w:hAnsi="Calibri" w:cs="Calibri"/>
          <w:b/>
          <w:bCs/>
        </w:rPr>
        <w:t xml:space="preserve">start </w:t>
      </w:r>
      <w:r w:rsidRPr="00C93830">
        <w:rPr>
          <w:rFonts w:ascii="Calibri" w:hAnsi="Calibri" w:cs="Calibri"/>
          <w:b/>
          <w:i/>
        </w:rPr>
        <w:t>drx-RetransmissionTimerDL(UL)</w:t>
      </w:r>
      <w:r w:rsidRPr="00C93830">
        <w:rPr>
          <w:rFonts w:ascii="Calibri" w:hAnsi="Calibri" w:cs="Calibri"/>
          <w:b/>
          <w:bCs/>
        </w:rPr>
        <w:t xml:space="preserve"> is based on offset scheduled by network via PDCCH, which is beneficial for UE power consumption and keeping scheduling flexibility.</w:t>
      </w:r>
    </w:p>
    <w:p w14:paraId="653EED19" w14:textId="77777777" w:rsidR="00A209D6" w:rsidRPr="00654038" w:rsidRDefault="00A209D6" w:rsidP="00A209D6">
      <w:pPr>
        <w:rPr>
          <w:lang w:val="en-US"/>
        </w:rPr>
      </w:pPr>
    </w:p>
    <w:p w14:paraId="35F222F4" w14:textId="77777777" w:rsidR="00080512" w:rsidRPr="00A209D6" w:rsidRDefault="00080512" w:rsidP="00A209D6"/>
    <w:p w14:paraId="4E1629E3" w14:textId="774626EB" w:rsidR="00391C50" w:rsidRDefault="00391C50">
      <w:pPr>
        <w:pStyle w:val="Heading1"/>
      </w:pPr>
      <w:r>
        <w:t>References</w:t>
      </w:r>
    </w:p>
    <w:p w14:paraId="1488522C" w14:textId="77777777" w:rsidR="0020622F" w:rsidRDefault="00706621" w:rsidP="005F46F9">
      <w:pPr>
        <w:pStyle w:val="ListParagraph"/>
        <w:numPr>
          <w:ilvl w:val="0"/>
          <w:numId w:val="10"/>
        </w:numPr>
        <w:rPr>
          <w:iCs/>
        </w:rPr>
      </w:pPr>
      <w:bookmarkStart w:id="3" w:name="_Ref45103500"/>
      <w:r>
        <w:rPr>
          <w:lang w:eastAsia="zh-CN"/>
        </w:rPr>
        <w:t>3</w:t>
      </w:r>
      <w:r>
        <w:t>G</w:t>
      </w:r>
      <w:r w:rsidRPr="007D73DA">
        <w:rPr>
          <w:lang w:eastAsia="zh-CN"/>
        </w:rPr>
        <w:t xml:space="preserve">PP </w:t>
      </w:r>
      <w:hyperlink r:id="rId38" w:history="1">
        <w:r w:rsidRPr="00706621">
          <w:rPr>
            <w:rStyle w:val="Hyperlink"/>
            <w:lang w:eastAsia="zh-CN"/>
          </w:rPr>
          <w:t>TR 38.821</w:t>
        </w:r>
      </w:hyperlink>
      <w:r w:rsidRPr="007D73DA">
        <w:rPr>
          <w:lang w:eastAsia="zh-CN"/>
        </w:rPr>
        <w:t xml:space="preserve"> V</w:t>
      </w:r>
      <w:r>
        <w:rPr>
          <w:lang w:eastAsia="zh-CN"/>
        </w:rPr>
        <w:t>16</w:t>
      </w:r>
      <w:r w:rsidRPr="007D73DA">
        <w:rPr>
          <w:lang w:eastAsia="zh-CN"/>
        </w:rPr>
        <w:t>.</w:t>
      </w:r>
      <w:r>
        <w:rPr>
          <w:lang w:eastAsia="zh-CN"/>
        </w:rPr>
        <w:t>0</w:t>
      </w:r>
      <w:r w:rsidRPr="007D73DA">
        <w:rPr>
          <w:lang w:eastAsia="zh-CN"/>
        </w:rPr>
        <w:t>.0</w:t>
      </w:r>
      <w:r>
        <w:rPr>
          <w:lang w:eastAsia="zh-CN"/>
        </w:rPr>
        <w:t>,</w:t>
      </w:r>
      <w:r w:rsidRPr="007D73DA">
        <w:rPr>
          <w:lang w:eastAsia="zh-CN"/>
        </w:rPr>
        <w:t xml:space="preserve"> </w:t>
      </w:r>
      <w:r w:rsidRPr="00907B47">
        <w:rPr>
          <w:i/>
          <w:lang w:eastAsia="zh-CN"/>
        </w:rPr>
        <w:t>Solutions for NR to support non-terrestrial networks (NTN)</w:t>
      </w:r>
      <w:r w:rsidR="00011783" w:rsidRPr="00907B47">
        <w:rPr>
          <w:i/>
          <w:lang w:eastAsia="zh-CN"/>
        </w:rPr>
        <w:t xml:space="preserve">, </w:t>
      </w:r>
      <w:r w:rsidR="00011783" w:rsidRPr="00907B47">
        <w:rPr>
          <w:iCs/>
          <w:lang w:eastAsia="zh-CN"/>
        </w:rPr>
        <w:t>December 2019.</w:t>
      </w:r>
      <w:bookmarkEnd w:id="3"/>
    </w:p>
    <w:p w14:paraId="5054746C" w14:textId="5AC8ED4F" w:rsidR="00706621" w:rsidRPr="0020622F" w:rsidRDefault="00706621" w:rsidP="005F46F9">
      <w:pPr>
        <w:pStyle w:val="ListParagraph"/>
        <w:numPr>
          <w:ilvl w:val="0"/>
          <w:numId w:val="10"/>
        </w:numPr>
        <w:rPr>
          <w:iCs/>
        </w:rPr>
      </w:pPr>
      <w:r w:rsidRPr="0020622F">
        <w:rPr>
          <w:iCs/>
          <w:lang w:eastAsia="zh-CN"/>
        </w:rPr>
        <w:t xml:space="preserve">3GPP </w:t>
      </w:r>
      <w:proofErr w:type="spellStart"/>
      <w:r w:rsidRPr="0020622F">
        <w:rPr>
          <w:iCs/>
          <w:lang w:eastAsia="zh-CN"/>
        </w:rPr>
        <w:t>NR_NTN_solutions</w:t>
      </w:r>
      <w:proofErr w:type="spellEnd"/>
      <w:r w:rsidRPr="0020622F">
        <w:rPr>
          <w:iCs/>
          <w:lang w:eastAsia="zh-CN"/>
        </w:rPr>
        <w:t xml:space="preserve"> WI description, </w:t>
      </w:r>
      <w:hyperlink r:id="rId39" w:history="1">
        <w:r w:rsidR="005E694F" w:rsidRPr="005E694F">
          <w:rPr>
            <w:rStyle w:val="Hyperlink"/>
            <w:lang w:eastAsia="ja-JP"/>
          </w:rPr>
          <w:t>RP-201256</w:t>
        </w:r>
      </w:hyperlink>
      <w:r w:rsidR="005E694F">
        <w:rPr>
          <w:lang w:eastAsia="ja-JP"/>
        </w:rPr>
        <w:t xml:space="preserve">, </w:t>
      </w:r>
      <w:r w:rsidRPr="0020622F">
        <w:rPr>
          <w:i/>
          <w:lang w:eastAsia="zh-CN"/>
        </w:rPr>
        <w:t>Solutions for NR to support non-terrestrial networks (NTN)</w:t>
      </w:r>
      <w:r w:rsidR="00011783" w:rsidRPr="0020622F">
        <w:rPr>
          <w:i/>
          <w:lang w:eastAsia="zh-CN"/>
        </w:rPr>
        <w:t>,</w:t>
      </w:r>
      <w:r w:rsidR="00011783" w:rsidRPr="0020622F">
        <w:rPr>
          <w:iCs/>
          <w:lang w:eastAsia="zh-CN"/>
        </w:rPr>
        <w:t xml:space="preserve"> July 2020.</w:t>
      </w:r>
    </w:p>
    <w:p w14:paraId="68742DEB" w14:textId="2A5571E5" w:rsidR="005F46F9" w:rsidRDefault="001A116A" w:rsidP="00D9197C">
      <w:pPr>
        <w:pStyle w:val="ListParagraph"/>
        <w:numPr>
          <w:ilvl w:val="0"/>
          <w:numId w:val="10"/>
        </w:numPr>
      </w:pPr>
      <w:hyperlink r:id="rId40" w:history="1">
        <w:r w:rsidR="005F46F9" w:rsidRPr="00907B47">
          <w:rPr>
            <w:rStyle w:val="Hyperlink"/>
          </w:rPr>
          <w:t>R2-1907069</w:t>
        </w:r>
      </w:hyperlink>
      <w:r w:rsidR="005F46F9" w:rsidRPr="005F46F9">
        <w:t>,</w:t>
      </w:r>
      <w:r w:rsidR="005F46F9">
        <w:t xml:space="preserve"> </w:t>
      </w:r>
      <w:r w:rsidR="005F46F9" w:rsidRPr="00907B47">
        <w:rPr>
          <w:i/>
          <w:iCs/>
        </w:rPr>
        <w:t>Impacts of long RTTs to Random Access Response</w:t>
      </w:r>
      <w:r w:rsidR="005F46F9">
        <w:t xml:space="preserve">, </w:t>
      </w:r>
      <w:r w:rsidR="005F46F9" w:rsidRPr="005F46F9">
        <w:t>3GPP TSG-RAN WG2 Meeting #106</w:t>
      </w:r>
      <w:r w:rsidR="005F46F9">
        <w:t xml:space="preserve">, </w:t>
      </w:r>
      <w:r w:rsidR="005F46F9" w:rsidRPr="005F46F9">
        <w:t>Reno, USA, 13 – 17 May 2019</w:t>
      </w:r>
    </w:p>
    <w:p w14:paraId="2AFF2BF8" w14:textId="1C54C4EA" w:rsidR="004B46C0" w:rsidRDefault="001A116A" w:rsidP="00D9197C">
      <w:pPr>
        <w:pStyle w:val="ListParagraph"/>
        <w:numPr>
          <w:ilvl w:val="0"/>
          <w:numId w:val="10"/>
        </w:numPr>
      </w:pPr>
      <w:hyperlink r:id="rId41" w:history="1">
        <w:r w:rsidR="004B46C0" w:rsidRPr="00281FB9">
          <w:rPr>
            <w:rStyle w:val="Hyperlink"/>
          </w:rPr>
          <w:t>R1-2006422</w:t>
        </w:r>
      </w:hyperlink>
      <w:r w:rsidR="004B46C0">
        <w:rPr>
          <w:rFonts w:ascii="Times New Roman" w:hAnsi="Times New Roman"/>
          <w:sz w:val="20"/>
          <w:szCs w:val="20"/>
        </w:rPr>
        <w:t xml:space="preserve">, </w:t>
      </w:r>
      <w:r w:rsidR="004B46C0" w:rsidRPr="00281FB9">
        <w:rPr>
          <w:i/>
          <w:iCs/>
        </w:rPr>
        <w:t>Discussion on UL time and frequency synchronization for NTN,</w:t>
      </w:r>
      <w:r w:rsidR="004B46C0">
        <w:rPr>
          <w:rFonts w:ascii="Segoe UI" w:hAnsi="Segoe UI" w:cs="Segoe UI"/>
          <w:color w:val="000000"/>
          <w:sz w:val="18"/>
          <w:szCs w:val="18"/>
        </w:rPr>
        <w:t xml:space="preserve"> </w:t>
      </w:r>
      <w:r w:rsidR="004B46C0" w:rsidRPr="005F46F9">
        <w:t>3GPP TSG-RAN WG</w:t>
      </w:r>
      <w:r w:rsidR="004B46C0">
        <w:t>1</w:t>
      </w:r>
      <w:r w:rsidR="004B46C0" w:rsidRPr="005F46F9">
        <w:t xml:space="preserve"> Meeting #10</w:t>
      </w:r>
      <w:r w:rsidR="0022722D">
        <w:t>2</w:t>
      </w:r>
      <w:r w:rsidR="004B46C0">
        <w:t>-e, August 2020.</w:t>
      </w:r>
    </w:p>
    <w:p w14:paraId="7B12FC3A" w14:textId="3E14F9EC" w:rsidR="005F46F9" w:rsidRPr="005F46F9" w:rsidRDefault="001A116A" w:rsidP="00D9197C">
      <w:pPr>
        <w:pStyle w:val="ListParagraph"/>
        <w:numPr>
          <w:ilvl w:val="0"/>
          <w:numId w:val="10"/>
        </w:numPr>
      </w:pPr>
      <w:hyperlink r:id="rId42" w:history="1">
        <w:r w:rsidR="00FB4729" w:rsidRPr="00625371">
          <w:rPr>
            <w:rStyle w:val="Hyperlink"/>
          </w:rPr>
          <w:t>R1-200642</w:t>
        </w:r>
        <w:r w:rsidR="00FB4729">
          <w:rPr>
            <w:rStyle w:val="Hyperlink"/>
          </w:rPr>
          <w:t>4</w:t>
        </w:r>
      </w:hyperlink>
      <w:r w:rsidR="00FB4729">
        <w:rPr>
          <w:rFonts w:ascii="Times New Roman" w:hAnsi="Times New Roman"/>
          <w:sz w:val="20"/>
          <w:szCs w:val="20"/>
        </w:rPr>
        <w:t xml:space="preserve">, </w:t>
      </w:r>
      <w:r w:rsidR="00FB4729" w:rsidRPr="00281FB9">
        <w:rPr>
          <w:i/>
          <w:iCs/>
        </w:rPr>
        <w:t>Clarification of NTN assumptions</w:t>
      </w:r>
      <w:r w:rsidR="00FB4729" w:rsidRPr="00625371">
        <w:rPr>
          <w:i/>
          <w:iCs/>
        </w:rPr>
        <w:t>,</w:t>
      </w:r>
      <w:r w:rsidR="00FB4729">
        <w:rPr>
          <w:rFonts w:ascii="Segoe UI" w:hAnsi="Segoe UI" w:cs="Segoe UI"/>
          <w:color w:val="000000"/>
          <w:sz w:val="18"/>
          <w:szCs w:val="18"/>
        </w:rPr>
        <w:t xml:space="preserve"> </w:t>
      </w:r>
      <w:r w:rsidR="00FB4729" w:rsidRPr="005F46F9">
        <w:t>3GPP TSG-RAN WG</w:t>
      </w:r>
      <w:r w:rsidR="00FB4729">
        <w:t>1</w:t>
      </w:r>
      <w:r w:rsidR="00FB4729" w:rsidRPr="005F46F9">
        <w:t xml:space="preserve"> Meeting #10</w:t>
      </w:r>
      <w:r w:rsidR="00FB4729">
        <w:t>2-e, August 2020.</w:t>
      </w:r>
    </w:p>
    <w:sectPr w:rsidR="005F46F9" w:rsidRPr="005F46F9">
      <w:headerReference w:type="even" r:id="rId43"/>
      <w:headerReference w:type="default" r:id="rId44"/>
      <w:footerReference w:type="even" r:id="rId45"/>
      <w:footerReference w:type="default" r:id="rId46"/>
      <w:headerReference w:type="first" r:id="rId47"/>
      <w:footerReference w:type="first" r:id="rId4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22641" w14:textId="77777777" w:rsidR="001A116A" w:rsidRDefault="001A116A">
      <w:r>
        <w:separator/>
      </w:r>
    </w:p>
  </w:endnote>
  <w:endnote w:type="continuationSeparator" w:id="0">
    <w:p w14:paraId="377975D4" w14:textId="77777777" w:rsidR="001A116A" w:rsidRDefault="001A116A">
      <w:r>
        <w:continuationSeparator/>
      </w:r>
    </w:p>
  </w:endnote>
  <w:endnote w:type="continuationNotice" w:id="1">
    <w:p w14:paraId="1CDD1A05" w14:textId="77777777" w:rsidR="001A116A" w:rsidRDefault="001A1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DB438F" w:rsidRDefault="00DB43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DB438F" w:rsidRDefault="00DB43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DB438F" w:rsidRDefault="00DB4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AD99E" w14:textId="77777777" w:rsidR="001A116A" w:rsidRDefault="001A116A">
      <w:r>
        <w:separator/>
      </w:r>
    </w:p>
  </w:footnote>
  <w:footnote w:type="continuationSeparator" w:id="0">
    <w:p w14:paraId="6D8C0EE4" w14:textId="77777777" w:rsidR="001A116A" w:rsidRDefault="001A116A">
      <w:r>
        <w:continuationSeparator/>
      </w:r>
    </w:p>
  </w:footnote>
  <w:footnote w:type="continuationNotice" w:id="1">
    <w:p w14:paraId="55F12364" w14:textId="77777777" w:rsidR="001A116A" w:rsidRDefault="001A11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DB438F" w:rsidRDefault="00DB43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DB438F" w:rsidRDefault="00DB43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DB438F" w:rsidRDefault="00DB43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4BB7"/>
    <w:multiLevelType w:val="hybridMultilevel"/>
    <w:tmpl w:val="DEF03F4C"/>
    <w:lvl w:ilvl="0" w:tplc="A600C166">
      <w:start w:val="1"/>
      <w:numFmt w:val="decimal"/>
      <w:lvlText w:val="Observation %1:"/>
      <w:lvlJc w:val="left"/>
      <w:pPr>
        <w:ind w:left="720" w:hanging="360"/>
      </w:pPr>
      <w:rPr>
        <w:rFonts w:hint="default"/>
        <w:b/>
        <w:b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D699B"/>
    <w:multiLevelType w:val="hybridMultilevel"/>
    <w:tmpl w:val="E5488C04"/>
    <w:lvl w:ilvl="0" w:tplc="5CC216D8">
      <w:start w:val="1"/>
      <w:numFmt w:val="decimal"/>
      <w:lvlText w:val="Proposal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8560693"/>
    <w:multiLevelType w:val="hybridMultilevel"/>
    <w:tmpl w:val="E7F64C44"/>
    <w:lvl w:ilvl="0" w:tplc="040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95630"/>
    <w:multiLevelType w:val="hybridMultilevel"/>
    <w:tmpl w:val="52AC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B26B1"/>
    <w:multiLevelType w:val="hybridMultilevel"/>
    <w:tmpl w:val="397CBEDA"/>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FB2957"/>
    <w:multiLevelType w:val="hybridMultilevel"/>
    <w:tmpl w:val="B0ECF7FE"/>
    <w:lvl w:ilvl="0" w:tplc="A600C166">
      <w:start w:val="1"/>
      <w:numFmt w:val="decimal"/>
      <w:lvlText w:val="Observation %1:"/>
      <w:lvlJc w:val="left"/>
      <w:pPr>
        <w:ind w:left="720" w:hanging="360"/>
      </w:pPr>
      <w:rPr>
        <w:rFonts w:hint="default"/>
        <w:b/>
        <w:b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165627FA"/>
    <w:multiLevelType w:val="hybridMultilevel"/>
    <w:tmpl w:val="10F25E04"/>
    <w:lvl w:ilvl="0" w:tplc="5CC216D8">
      <w:start w:val="1"/>
      <w:numFmt w:val="decimal"/>
      <w:lvlText w:val="Proposal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16950166"/>
    <w:multiLevelType w:val="hybridMultilevel"/>
    <w:tmpl w:val="AAE6D4FA"/>
    <w:lvl w:ilvl="0" w:tplc="0380A9DE">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83527FA"/>
    <w:multiLevelType w:val="hybridMultilevel"/>
    <w:tmpl w:val="DEF03F4C"/>
    <w:lvl w:ilvl="0" w:tplc="A600C166">
      <w:start w:val="1"/>
      <w:numFmt w:val="decimal"/>
      <w:lvlText w:val="Observation %1:"/>
      <w:lvlJc w:val="left"/>
      <w:pPr>
        <w:ind w:left="720" w:hanging="360"/>
      </w:pPr>
      <w:rPr>
        <w:rFonts w:hint="default"/>
        <w:b/>
        <w:b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C211957"/>
    <w:multiLevelType w:val="hybridMultilevel"/>
    <w:tmpl w:val="CB80875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5C064C"/>
    <w:multiLevelType w:val="hybridMultilevel"/>
    <w:tmpl w:val="540EFEDE"/>
    <w:lvl w:ilvl="0" w:tplc="5CC216D8">
      <w:start w:val="1"/>
      <w:numFmt w:val="decimal"/>
      <w:lvlText w:val="Proposal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4062425A"/>
    <w:multiLevelType w:val="hybridMultilevel"/>
    <w:tmpl w:val="72BE64E8"/>
    <w:lvl w:ilvl="0" w:tplc="812286DC">
      <w:start w:val="1"/>
      <w:numFmt w:val="bullet"/>
      <w:lvlText w:val="•"/>
      <w:lvlJc w:val="left"/>
      <w:pPr>
        <w:tabs>
          <w:tab w:val="num" w:pos="720"/>
        </w:tabs>
        <w:ind w:left="720" w:hanging="360"/>
      </w:pPr>
      <w:rPr>
        <w:rFonts w:ascii="Arial" w:hAnsi="Arial" w:hint="default"/>
      </w:rPr>
    </w:lvl>
    <w:lvl w:ilvl="1" w:tplc="4E6849BC" w:tentative="1">
      <w:start w:val="1"/>
      <w:numFmt w:val="bullet"/>
      <w:lvlText w:val="•"/>
      <w:lvlJc w:val="left"/>
      <w:pPr>
        <w:tabs>
          <w:tab w:val="num" w:pos="1440"/>
        </w:tabs>
        <w:ind w:left="1440" w:hanging="360"/>
      </w:pPr>
      <w:rPr>
        <w:rFonts w:ascii="Arial" w:hAnsi="Arial" w:hint="default"/>
      </w:rPr>
    </w:lvl>
    <w:lvl w:ilvl="2" w:tplc="4112B8EC" w:tentative="1">
      <w:start w:val="1"/>
      <w:numFmt w:val="bullet"/>
      <w:lvlText w:val="•"/>
      <w:lvlJc w:val="left"/>
      <w:pPr>
        <w:tabs>
          <w:tab w:val="num" w:pos="2160"/>
        </w:tabs>
        <w:ind w:left="2160" w:hanging="360"/>
      </w:pPr>
      <w:rPr>
        <w:rFonts w:ascii="Arial" w:hAnsi="Arial" w:hint="default"/>
      </w:rPr>
    </w:lvl>
    <w:lvl w:ilvl="3" w:tplc="B764288C" w:tentative="1">
      <w:start w:val="1"/>
      <w:numFmt w:val="bullet"/>
      <w:lvlText w:val="•"/>
      <w:lvlJc w:val="left"/>
      <w:pPr>
        <w:tabs>
          <w:tab w:val="num" w:pos="2880"/>
        </w:tabs>
        <w:ind w:left="2880" w:hanging="360"/>
      </w:pPr>
      <w:rPr>
        <w:rFonts w:ascii="Arial" w:hAnsi="Arial" w:hint="default"/>
      </w:rPr>
    </w:lvl>
    <w:lvl w:ilvl="4" w:tplc="051A2B0E" w:tentative="1">
      <w:start w:val="1"/>
      <w:numFmt w:val="bullet"/>
      <w:lvlText w:val="•"/>
      <w:lvlJc w:val="left"/>
      <w:pPr>
        <w:tabs>
          <w:tab w:val="num" w:pos="3600"/>
        </w:tabs>
        <w:ind w:left="3600" w:hanging="360"/>
      </w:pPr>
      <w:rPr>
        <w:rFonts w:ascii="Arial" w:hAnsi="Arial" w:hint="default"/>
      </w:rPr>
    </w:lvl>
    <w:lvl w:ilvl="5" w:tplc="208AA432" w:tentative="1">
      <w:start w:val="1"/>
      <w:numFmt w:val="bullet"/>
      <w:lvlText w:val="•"/>
      <w:lvlJc w:val="left"/>
      <w:pPr>
        <w:tabs>
          <w:tab w:val="num" w:pos="4320"/>
        </w:tabs>
        <w:ind w:left="4320" w:hanging="360"/>
      </w:pPr>
      <w:rPr>
        <w:rFonts w:ascii="Arial" w:hAnsi="Arial" w:hint="default"/>
      </w:rPr>
    </w:lvl>
    <w:lvl w:ilvl="6" w:tplc="7D7EE9DC" w:tentative="1">
      <w:start w:val="1"/>
      <w:numFmt w:val="bullet"/>
      <w:lvlText w:val="•"/>
      <w:lvlJc w:val="left"/>
      <w:pPr>
        <w:tabs>
          <w:tab w:val="num" w:pos="5040"/>
        </w:tabs>
        <w:ind w:left="5040" w:hanging="360"/>
      </w:pPr>
      <w:rPr>
        <w:rFonts w:ascii="Arial" w:hAnsi="Arial" w:hint="default"/>
      </w:rPr>
    </w:lvl>
    <w:lvl w:ilvl="7" w:tplc="5324ECCE" w:tentative="1">
      <w:start w:val="1"/>
      <w:numFmt w:val="bullet"/>
      <w:lvlText w:val="•"/>
      <w:lvlJc w:val="left"/>
      <w:pPr>
        <w:tabs>
          <w:tab w:val="num" w:pos="5760"/>
        </w:tabs>
        <w:ind w:left="5760" w:hanging="360"/>
      </w:pPr>
      <w:rPr>
        <w:rFonts w:ascii="Arial" w:hAnsi="Arial" w:hint="default"/>
      </w:rPr>
    </w:lvl>
    <w:lvl w:ilvl="8" w:tplc="3EC696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5D3B65"/>
    <w:multiLevelType w:val="hybridMultilevel"/>
    <w:tmpl w:val="10F25E04"/>
    <w:lvl w:ilvl="0" w:tplc="5CC216D8">
      <w:start w:val="1"/>
      <w:numFmt w:val="decimal"/>
      <w:lvlText w:val="Proposal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C121C96"/>
    <w:multiLevelType w:val="hybridMultilevel"/>
    <w:tmpl w:val="A006B67C"/>
    <w:lvl w:ilvl="0" w:tplc="CF4ACAF4">
      <w:start w:val="1"/>
      <w:numFmt w:val="bullet"/>
      <w:lvlText w:val=""/>
      <w:lvlJc w:val="left"/>
      <w:pPr>
        <w:ind w:left="720" w:hanging="360"/>
      </w:pPr>
      <w:rPr>
        <w:rFonts w:ascii="Symbol" w:hAnsi="Symbol" w:hint="default"/>
        <w:lang w:val="en-GB"/>
      </w:rPr>
    </w:lvl>
    <w:lvl w:ilvl="1" w:tplc="04090001">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F3F58EE"/>
    <w:multiLevelType w:val="hybridMultilevel"/>
    <w:tmpl w:val="D4C06722"/>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533F6202"/>
    <w:multiLevelType w:val="hybridMultilevel"/>
    <w:tmpl w:val="91000F20"/>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5D8D3395"/>
    <w:multiLevelType w:val="multilevel"/>
    <w:tmpl w:val="33F0E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C62573"/>
    <w:multiLevelType w:val="hybridMultilevel"/>
    <w:tmpl w:val="AD1C986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8D4F1A"/>
    <w:multiLevelType w:val="hybridMultilevel"/>
    <w:tmpl w:val="04A47566"/>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76E62136"/>
    <w:multiLevelType w:val="hybridMultilevel"/>
    <w:tmpl w:val="7E667D90"/>
    <w:lvl w:ilvl="0" w:tplc="5CC216D8">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B32B24"/>
    <w:multiLevelType w:val="hybridMultilevel"/>
    <w:tmpl w:val="5EB6EA9A"/>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7E7C38EE"/>
    <w:multiLevelType w:val="hybridMultilevel"/>
    <w:tmpl w:val="6DC4772A"/>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3"/>
  </w:num>
  <w:num w:numId="6">
    <w:abstractNumId w:val="18"/>
  </w:num>
  <w:num w:numId="7">
    <w:abstractNumId w:val="19"/>
  </w:num>
  <w:num w:numId="8">
    <w:abstractNumId w:val="21"/>
  </w:num>
  <w:num w:numId="9">
    <w:abstractNumId w:val="24"/>
  </w:num>
  <w:num w:numId="10">
    <w:abstractNumId w:val="10"/>
  </w:num>
  <w:num w:numId="11">
    <w:abstractNumId w:val="12"/>
  </w:num>
  <w:num w:numId="12">
    <w:abstractNumId w:val="5"/>
  </w:num>
  <w:num w:numId="13">
    <w:abstractNumId w:val="11"/>
  </w:num>
  <w:num w:numId="14">
    <w:abstractNumId w:val="6"/>
  </w:num>
  <w:num w:numId="15">
    <w:abstractNumId w:val="26"/>
  </w:num>
  <w:num w:numId="16">
    <w:abstractNumId w:val="23"/>
  </w:num>
  <w:num w:numId="17">
    <w:abstractNumId w:val="9"/>
  </w:num>
  <w:num w:numId="18">
    <w:abstractNumId w:val="3"/>
  </w:num>
  <w:num w:numId="19">
    <w:abstractNumId w:val="16"/>
  </w:num>
  <w:num w:numId="20">
    <w:abstractNumId w:val="7"/>
  </w:num>
  <w:num w:numId="21">
    <w:abstractNumId w:val="4"/>
  </w:num>
  <w:num w:numId="22">
    <w:abstractNumId w:val="28"/>
  </w:num>
  <w:num w:numId="23">
    <w:abstractNumId w:val="22"/>
  </w:num>
  <w:num w:numId="24">
    <w:abstractNumId w:val="15"/>
  </w:num>
  <w:num w:numId="25">
    <w:abstractNumId w:val="25"/>
  </w:num>
  <w:num w:numId="26">
    <w:abstractNumId w:val="29"/>
  </w:num>
  <w:num w:numId="27">
    <w:abstractNumId w:val="27"/>
  </w:num>
  <w:num w:numId="28">
    <w:abstractNumId w:val="1"/>
  </w:num>
  <w:num w:numId="29">
    <w:abstractNumId w:val="8"/>
  </w:num>
  <w:num w:numId="30">
    <w:abstractNumId w:val="17"/>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AAF"/>
    <w:rsid w:val="00006E5B"/>
    <w:rsid w:val="00010D40"/>
    <w:rsid w:val="00010D98"/>
    <w:rsid w:val="00011783"/>
    <w:rsid w:val="00013823"/>
    <w:rsid w:val="00016557"/>
    <w:rsid w:val="00023C40"/>
    <w:rsid w:val="0002545B"/>
    <w:rsid w:val="000263EB"/>
    <w:rsid w:val="00033397"/>
    <w:rsid w:val="00037C78"/>
    <w:rsid w:val="00040095"/>
    <w:rsid w:val="00040679"/>
    <w:rsid w:val="00044EBB"/>
    <w:rsid w:val="00045D54"/>
    <w:rsid w:val="00046B9F"/>
    <w:rsid w:val="00066F3C"/>
    <w:rsid w:val="00071817"/>
    <w:rsid w:val="00073C9C"/>
    <w:rsid w:val="00073D0F"/>
    <w:rsid w:val="00076151"/>
    <w:rsid w:val="00080512"/>
    <w:rsid w:val="00085480"/>
    <w:rsid w:val="00090468"/>
    <w:rsid w:val="000906A9"/>
    <w:rsid w:val="00091CB7"/>
    <w:rsid w:val="0009323B"/>
    <w:rsid w:val="0009422A"/>
    <w:rsid w:val="00094568"/>
    <w:rsid w:val="000B6733"/>
    <w:rsid w:val="000B7BCF"/>
    <w:rsid w:val="000B7DC3"/>
    <w:rsid w:val="000C320A"/>
    <w:rsid w:val="000C522B"/>
    <w:rsid w:val="000D58AB"/>
    <w:rsid w:val="000D67C7"/>
    <w:rsid w:val="000D7FED"/>
    <w:rsid w:val="000E0E1A"/>
    <w:rsid w:val="000E2C9F"/>
    <w:rsid w:val="000E3E88"/>
    <w:rsid w:val="000E3F77"/>
    <w:rsid w:val="000E50E4"/>
    <w:rsid w:val="000E7AD7"/>
    <w:rsid w:val="000F3D57"/>
    <w:rsid w:val="000F49DC"/>
    <w:rsid w:val="000F668F"/>
    <w:rsid w:val="000F7FF1"/>
    <w:rsid w:val="001032EF"/>
    <w:rsid w:val="00110959"/>
    <w:rsid w:val="00112F1A"/>
    <w:rsid w:val="001175CA"/>
    <w:rsid w:val="0012350E"/>
    <w:rsid w:val="00126AF7"/>
    <w:rsid w:val="00134720"/>
    <w:rsid w:val="00135760"/>
    <w:rsid w:val="00135A49"/>
    <w:rsid w:val="00135D7B"/>
    <w:rsid w:val="00145075"/>
    <w:rsid w:val="00153468"/>
    <w:rsid w:val="00163C6E"/>
    <w:rsid w:val="00167824"/>
    <w:rsid w:val="001741A0"/>
    <w:rsid w:val="00174B50"/>
    <w:rsid w:val="00175FA0"/>
    <w:rsid w:val="00177FCB"/>
    <w:rsid w:val="00182313"/>
    <w:rsid w:val="001854DA"/>
    <w:rsid w:val="00186308"/>
    <w:rsid w:val="001868A3"/>
    <w:rsid w:val="00194CD0"/>
    <w:rsid w:val="00195884"/>
    <w:rsid w:val="001A116A"/>
    <w:rsid w:val="001A1718"/>
    <w:rsid w:val="001A6042"/>
    <w:rsid w:val="001A6EA2"/>
    <w:rsid w:val="001B3971"/>
    <w:rsid w:val="001B49C9"/>
    <w:rsid w:val="001B6E4D"/>
    <w:rsid w:val="001B705A"/>
    <w:rsid w:val="001C1BB3"/>
    <w:rsid w:val="001C23F4"/>
    <w:rsid w:val="001C3DA0"/>
    <w:rsid w:val="001C4F79"/>
    <w:rsid w:val="001D15E8"/>
    <w:rsid w:val="001D20D1"/>
    <w:rsid w:val="001E371F"/>
    <w:rsid w:val="001E75BE"/>
    <w:rsid w:val="001E78E4"/>
    <w:rsid w:val="001F0CB5"/>
    <w:rsid w:val="001F1413"/>
    <w:rsid w:val="001F168B"/>
    <w:rsid w:val="001F1DBD"/>
    <w:rsid w:val="001F7831"/>
    <w:rsid w:val="00204045"/>
    <w:rsid w:val="0020622F"/>
    <w:rsid w:val="00206AD2"/>
    <w:rsid w:val="00206C9A"/>
    <w:rsid w:val="0020712B"/>
    <w:rsid w:val="00211CC4"/>
    <w:rsid w:val="00212078"/>
    <w:rsid w:val="0022105E"/>
    <w:rsid w:val="002212E5"/>
    <w:rsid w:val="002220E2"/>
    <w:rsid w:val="002245CA"/>
    <w:rsid w:val="00225EB4"/>
    <w:rsid w:val="0022606D"/>
    <w:rsid w:val="00226F4E"/>
    <w:rsid w:val="0022722D"/>
    <w:rsid w:val="002301A1"/>
    <w:rsid w:val="00231728"/>
    <w:rsid w:val="00232D7D"/>
    <w:rsid w:val="00245EA5"/>
    <w:rsid w:val="00246987"/>
    <w:rsid w:val="00250404"/>
    <w:rsid w:val="00252990"/>
    <w:rsid w:val="00253FD7"/>
    <w:rsid w:val="002541CF"/>
    <w:rsid w:val="002567D8"/>
    <w:rsid w:val="002610D8"/>
    <w:rsid w:val="00265ACF"/>
    <w:rsid w:val="00266FBA"/>
    <w:rsid w:val="002747EC"/>
    <w:rsid w:val="00276D3F"/>
    <w:rsid w:val="00280C71"/>
    <w:rsid w:val="002814A4"/>
    <w:rsid w:val="00281FB9"/>
    <w:rsid w:val="002855BF"/>
    <w:rsid w:val="002862F5"/>
    <w:rsid w:val="002917B7"/>
    <w:rsid w:val="00295D90"/>
    <w:rsid w:val="00296D78"/>
    <w:rsid w:val="002A0832"/>
    <w:rsid w:val="002A18C1"/>
    <w:rsid w:val="002A2153"/>
    <w:rsid w:val="002A23AD"/>
    <w:rsid w:val="002A3B41"/>
    <w:rsid w:val="002A4590"/>
    <w:rsid w:val="002A76C3"/>
    <w:rsid w:val="002A7C16"/>
    <w:rsid w:val="002B12AA"/>
    <w:rsid w:val="002B4C84"/>
    <w:rsid w:val="002B4F4A"/>
    <w:rsid w:val="002C0903"/>
    <w:rsid w:val="002C133C"/>
    <w:rsid w:val="002C592B"/>
    <w:rsid w:val="002C6598"/>
    <w:rsid w:val="002E02F0"/>
    <w:rsid w:val="002E1D3D"/>
    <w:rsid w:val="002F0D22"/>
    <w:rsid w:val="002F2C8E"/>
    <w:rsid w:val="002F6C3D"/>
    <w:rsid w:val="0030053E"/>
    <w:rsid w:val="00303BDE"/>
    <w:rsid w:val="00304443"/>
    <w:rsid w:val="003058FB"/>
    <w:rsid w:val="00311B17"/>
    <w:rsid w:val="00314E2F"/>
    <w:rsid w:val="00316A34"/>
    <w:rsid w:val="003172DC"/>
    <w:rsid w:val="00322571"/>
    <w:rsid w:val="00325AE3"/>
    <w:rsid w:val="00326069"/>
    <w:rsid w:val="003339E5"/>
    <w:rsid w:val="00334074"/>
    <w:rsid w:val="003347E3"/>
    <w:rsid w:val="0033504E"/>
    <w:rsid w:val="00336A33"/>
    <w:rsid w:val="003511B2"/>
    <w:rsid w:val="00352B01"/>
    <w:rsid w:val="0035462D"/>
    <w:rsid w:val="0036459E"/>
    <w:rsid w:val="00364B30"/>
    <w:rsid w:val="00364B41"/>
    <w:rsid w:val="003651AC"/>
    <w:rsid w:val="00373926"/>
    <w:rsid w:val="00377450"/>
    <w:rsid w:val="0038252A"/>
    <w:rsid w:val="00383096"/>
    <w:rsid w:val="0038566D"/>
    <w:rsid w:val="00387776"/>
    <w:rsid w:val="00391C50"/>
    <w:rsid w:val="0039346C"/>
    <w:rsid w:val="00394C96"/>
    <w:rsid w:val="003A41EF"/>
    <w:rsid w:val="003A4D87"/>
    <w:rsid w:val="003A6925"/>
    <w:rsid w:val="003B1E2C"/>
    <w:rsid w:val="003B40AD"/>
    <w:rsid w:val="003C0C17"/>
    <w:rsid w:val="003C4E37"/>
    <w:rsid w:val="003C5A71"/>
    <w:rsid w:val="003C6102"/>
    <w:rsid w:val="003C6F7F"/>
    <w:rsid w:val="003C7A02"/>
    <w:rsid w:val="003C7AC1"/>
    <w:rsid w:val="003D0BE2"/>
    <w:rsid w:val="003E16BE"/>
    <w:rsid w:val="003E5637"/>
    <w:rsid w:val="003E5F69"/>
    <w:rsid w:val="003E7790"/>
    <w:rsid w:val="003F0052"/>
    <w:rsid w:val="003F2750"/>
    <w:rsid w:val="003F4B60"/>
    <w:rsid w:val="003F4E28"/>
    <w:rsid w:val="004006E8"/>
    <w:rsid w:val="00401855"/>
    <w:rsid w:val="00403C3E"/>
    <w:rsid w:val="00403CD4"/>
    <w:rsid w:val="0040491D"/>
    <w:rsid w:val="004062C1"/>
    <w:rsid w:val="00411C92"/>
    <w:rsid w:val="004169AD"/>
    <w:rsid w:val="004366F8"/>
    <w:rsid w:val="00436FEB"/>
    <w:rsid w:val="004410E2"/>
    <w:rsid w:val="00442B80"/>
    <w:rsid w:val="00445232"/>
    <w:rsid w:val="0045582A"/>
    <w:rsid w:val="00462FDF"/>
    <w:rsid w:val="004644CC"/>
    <w:rsid w:val="004648CA"/>
    <w:rsid w:val="00465587"/>
    <w:rsid w:val="0046730A"/>
    <w:rsid w:val="00470CDF"/>
    <w:rsid w:val="00477455"/>
    <w:rsid w:val="004840A8"/>
    <w:rsid w:val="004942E4"/>
    <w:rsid w:val="004956FE"/>
    <w:rsid w:val="00496121"/>
    <w:rsid w:val="004A1F7B"/>
    <w:rsid w:val="004A39C9"/>
    <w:rsid w:val="004B0F41"/>
    <w:rsid w:val="004B46C0"/>
    <w:rsid w:val="004B63A5"/>
    <w:rsid w:val="004C44D2"/>
    <w:rsid w:val="004C7600"/>
    <w:rsid w:val="004D3578"/>
    <w:rsid w:val="004D380D"/>
    <w:rsid w:val="004D547A"/>
    <w:rsid w:val="004E17F0"/>
    <w:rsid w:val="004E213A"/>
    <w:rsid w:val="004F0206"/>
    <w:rsid w:val="004F57CB"/>
    <w:rsid w:val="004F6DBC"/>
    <w:rsid w:val="005016FE"/>
    <w:rsid w:val="00503171"/>
    <w:rsid w:val="00506C28"/>
    <w:rsid w:val="005259B5"/>
    <w:rsid w:val="00534DA0"/>
    <w:rsid w:val="0053731E"/>
    <w:rsid w:val="005427E3"/>
    <w:rsid w:val="00543E6C"/>
    <w:rsid w:val="00544864"/>
    <w:rsid w:val="00554A5D"/>
    <w:rsid w:val="00556DC9"/>
    <w:rsid w:val="00561110"/>
    <w:rsid w:val="00565087"/>
    <w:rsid w:val="0056573F"/>
    <w:rsid w:val="005677CA"/>
    <w:rsid w:val="00567FAB"/>
    <w:rsid w:val="00582454"/>
    <w:rsid w:val="00582BD5"/>
    <w:rsid w:val="00583F3B"/>
    <w:rsid w:val="00585D67"/>
    <w:rsid w:val="005A1304"/>
    <w:rsid w:val="005A3D84"/>
    <w:rsid w:val="005A49C6"/>
    <w:rsid w:val="005A6806"/>
    <w:rsid w:val="005B4A5E"/>
    <w:rsid w:val="005B7E40"/>
    <w:rsid w:val="005C5117"/>
    <w:rsid w:val="005D3BAD"/>
    <w:rsid w:val="005E694F"/>
    <w:rsid w:val="005F04F0"/>
    <w:rsid w:val="005F2334"/>
    <w:rsid w:val="005F2AF6"/>
    <w:rsid w:val="005F46F9"/>
    <w:rsid w:val="00603D66"/>
    <w:rsid w:val="00611566"/>
    <w:rsid w:val="0061219A"/>
    <w:rsid w:val="00613EF7"/>
    <w:rsid w:val="00615663"/>
    <w:rsid w:val="006317E6"/>
    <w:rsid w:val="00635C53"/>
    <w:rsid w:val="00642B70"/>
    <w:rsid w:val="00645513"/>
    <w:rsid w:val="006459B6"/>
    <w:rsid w:val="00645FC9"/>
    <w:rsid w:val="00646667"/>
    <w:rsid w:val="00646D99"/>
    <w:rsid w:val="00653FDC"/>
    <w:rsid w:val="00654038"/>
    <w:rsid w:val="00656910"/>
    <w:rsid w:val="006574C0"/>
    <w:rsid w:val="006654D3"/>
    <w:rsid w:val="006709AE"/>
    <w:rsid w:val="006745EF"/>
    <w:rsid w:val="00680314"/>
    <w:rsid w:val="00680864"/>
    <w:rsid w:val="00681569"/>
    <w:rsid w:val="00682F39"/>
    <w:rsid w:val="00684781"/>
    <w:rsid w:val="00686AA0"/>
    <w:rsid w:val="006874DA"/>
    <w:rsid w:val="00690166"/>
    <w:rsid w:val="00690B53"/>
    <w:rsid w:val="00691B70"/>
    <w:rsid w:val="00695BC5"/>
    <w:rsid w:val="006A2E08"/>
    <w:rsid w:val="006A3ACD"/>
    <w:rsid w:val="006A7431"/>
    <w:rsid w:val="006B19A2"/>
    <w:rsid w:val="006B1F59"/>
    <w:rsid w:val="006B5A81"/>
    <w:rsid w:val="006C206A"/>
    <w:rsid w:val="006C54F6"/>
    <w:rsid w:val="006C66D8"/>
    <w:rsid w:val="006D1E24"/>
    <w:rsid w:val="006D69DB"/>
    <w:rsid w:val="006E1417"/>
    <w:rsid w:val="006E1578"/>
    <w:rsid w:val="006F0089"/>
    <w:rsid w:val="006F2611"/>
    <w:rsid w:val="006F6A2C"/>
    <w:rsid w:val="00706621"/>
    <w:rsid w:val="007069DC"/>
    <w:rsid w:val="00710201"/>
    <w:rsid w:val="007109AF"/>
    <w:rsid w:val="0071557F"/>
    <w:rsid w:val="0071731C"/>
    <w:rsid w:val="00717A14"/>
    <w:rsid w:val="0072073A"/>
    <w:rsid w:val="007225E3"/>
    <w:rsid w:val="00730FC4"/>
    <w:rsid w:val="007342B5"/>
    <w:rsid w:val="00734A5B"/>
    <w:rsid w:val="00736480"/>
    <w:rsid w:val="007375BA"/>
    <w:rsid w:val="00737830"/>
    <w:rsid w:val="00737A2B"/>
    <w:rsid w:val="00741960"/>
    <w:rsid w:val="00743FD1"/>
    <w:rsid w:val="00744E76"/>
    <w:rsid w:val="00746B6A"/>
    <w:rsid w:val="00753075"/>
    <w:rsid w:val="00753227"/>
    <w:rsid w:val="00755A64"/>
    <w:rsid w:val="00757D40"/>
    <w:rsid w:val="007606FF"/>
    <w:rsid w:val="00761609"/>
    <w:rsid w:val="007661CB"/>
    <w:rsid w:val="007662B5"/>
    <w:rsid w:val="007724EC"/>
    <w:rsid w:val="0077314F"/>
    <w:rsid w:val="00774616"/>
    <w:rsid w:val="00781F0F"/>
    <w:rsid w:val="00786ABF"/>
    <w:rsid w:val="0078727C"/>
    <w:rsid w:val="0079049D"/>
    <w:rsid w:val="0079388E"/>
    <w:rsid w:val="00793DC5"/>
    <w:rsid w:val="00794D64"/>
    <w:rsid w:val="00795253"/>
    <w:rsid w:val="007A3A2C"/>
    <w:rsid w:val="007A416B"/>
    <w:rsid w:val="007A6BA2"/>
    <w:rsid w:val="007B18D8"/>
    <w:rsid w:val="007B20FB"/>
    <w:rsid w:val="007B2626"/>
    <w:rsid w:val="007B38AB"/>
    <w:rsid w:val="007C095F"/>
    <w:rsid w:val="007C2637"/>
    <w:rsid w:val="007C29B3"/>
    <w:rsid w:val="007C2AC4"/>
    <w:rsid w:val="007C2DD0"/>
    <w:rsid w:val="007C3B7A"/>
    <w:rsid w:val="007D025F"/>
    <w:rsid w:val="007D2255"/>
    <w:rsid w:val="007D60EF"/>
    <w:rsid w:val="007D6EB4"/>
    <w:rsid w:val="007E617B"/>
    <w:rsid w:val="007F1AC8"/>
    <w:rsid w:val="007F2E08"/>
    <w:rsid w:val="008028A4"/>
    <w:rsid w:val="0080480F"/>
    <w:rsid w:val="008054E1"/>
    <w:rsid w:val="00807731"/>
    <w:rsid w:val="00810FAF"/>
    <w:rsid w:val="00813245"/>
    <w:rsid w:val="008132A6"/>
    <w:rsid w:val="00814C50"/>
    <w:rsid w:val="00824817"/>
    <w:rsid w:val="00825477"/>
    <w:rsid w:val="0082704F"/>
    <w:rsid w:val="0082714B"/>
    <w:rsid w:val="00832B0A"/>
    <w:rsid w:val="00833171"/>
    <w:rsid w:val="00840DE0"/>
    <w:rsid w:val="008413E5"/>
    <w:rsid w:val="00844D0E"/>
    <w:rsid w:val="0084786B"/>
    <w:rsid w:val="008533B9"/>
    <w:rsid w:val="00854710"/>
    <w:rsid w:val="00863418"/>
    <w:rsid w:val="0086354A"/>
    <w:rsid w:val="0086464D"/>
    <w:rsid w:val="008646C5"/>
    <w:rsid w:val="00874DA9"/>
    <w:rsid w:val="00874E20"/>
    <w:rsid w:val="00876576"/>
    <w:rsid w:val="008768CA"/>
    <w:rsid w:val="00877EF9"/>
    <w:rsid w:val="008802A7"/>
    <w:rsid w:val="00880559"/>
    <w:rsid w:val="00883E9C"/>
    <w:rsid w:val="00894DA3"/>
    <w:rsid w:val="008A78B0"/>
    <w:rsid w:val="008B3114"/>
    <w:rsid w:val="008B3E43"/>
    <w:rsid w:val="008B5306"/>
    <w:rsid w:val="008B5EA3"/>
    <w:rsid w:val="008C2E2A"/>
    <w:rsid w:val="008C3057"/>
    <w:rsid w:val="008C440B"/>
    <w:rsid w:val="008C4837"/>
    <w:rsid w:val="008D22A2"/>
    <w:rsid w:val="008D2E4D"/>
    <w:rsid w:val="008D5E9B"/>
    <w:rsid w:val="008E45C4"/>
    <w:rsid w:val="008E73AE"/>
    <w:rsid w:val="008F0B45"/>
    <w:rsid w:val="008F2AA1"/>
    <w:rsid w:val="008F396F"/>
    <w:rsid w:val="008F3DCD"/>
    <w:rsid w:val="008F4C72"/>
    <w:rsid w:val="0090169B"/>
    <w:rsid w:val="0090271F"/>
    <w:rsid w:val="00902DB9"/>
    <w:rsid w:val="0090466A"/>
    <w:rsid w:val="009047A3"/>
    <w:rsid w:val="009067F8"/>
    <w:rsid w:val="00907B47"/>
    <w:rsid w:val="0091075B"/>
    <w:rsid w:val="0091553B"/>
    <w:rsid w:val="0092110C"/>
    <w:rsid w:val="00921BA6"/>
    <w:rsid w:val="00923655"/>
    <w:rsid w:val="0092400B"/>
    <w:rsid w:val="00924024"/>
    <w:rsid w:val="00925C64"/>
    <w:rsid w:val="00927C43"/>
    <w:rsid w:val="0092F41C"/>
    <w:rsid w:val="009328F3"/>
    <w:rsid w:val="00936071"/>
    <w:rsid w:val="009376CD"/>
    <w:rsid w:val="00940212"/>
    <w:rsid w:val="00942EC2"/>
    <w:rsid w:val="00944538"/>
    <w:rsid w:val="00945665"/>
    <w:rsid w:val="00947569"/>
    <w:rsid w:val="00953EFA"/>
    <w:rsid w:val="0095751E"/>
    <w:rsid w:val="00961B32"/>
    <w:rsid w:val="00962509"/>
    <w:rsid w:val="009635AB"/>
    <w:rsid w:val="00963B20"/>
    <w:rsid w:val="00967BC7"/>
    <w:rsid w:val="00970DB3"/>
    <w:rsid w:val="009711AA"/>
    <w:rsid w:val="00972690"/>
    <w:rsid w:val="00974BB0"/>
    <w:rsid w:val="00975BCD"/>
    <w:rsid w:val="00976425"/>
    <w:rsid w:val="00976EFC"/>
    <w:rsid w:val="0098392D"/>
    <w:rsid w:val="00987BF6"/>
    <w:rsid w:val="00987FD4"/>
    <w:rsid w:val="00991560"/>
    <w:rsid w:val="00991D35"/>
    <w:rsid w:val="009928A9"/>
    <w:rsid w:val="00996A94"/>
    <w:rsid w:val="009A0AF3"/>
    <w:rsid w:val="009A5902"/>
    <w:rsid w:val="009A6533"/>
    <w:rsid w:val="009A6B31"/>
    <w:rsid w:val="009A7EA4"/>
    <w:rsid w:val="009B07CD"/>
    <w:rsid w:val="009B36D3"/>
    <w:rsid w:val="009B51AD"/>
    <w:rsid w:val="009C19E9"/>
    <w:rsid w:val="009C23B1"/>
    <w:rsid w:val="009C6593"/>
    <w:rsid w:val="009D4AFF"/>
    <w:rsid w:val="009D74A6"/>
    <w:rsid w:val="009E08E3"/>
    <w:rsid w:val="009E0E87"/>
    <w:rsid w:val="009E4434"/>
    <w:rsid w:val="009F0A34"/>
    <w:rsid w:val="009F112E"/>
    <w:rsid w:val="009F4B93"/>
    <w:rsid w:val="009F4DC4"/>
    <w:rsid w:val="00A00D79"/>
    <w:rsid w:val="00A07C09"/>
    <w:rsid w:val="00A10F02"/>
    <w:rsid w:val="00A10F6E"/>
    <w:rsid w:val="00A128D0"/>
    <w:rsid w:val="00A13965"/>
    <w:rsid w:val="00A140DB"/>
    <w:rsid w:val="00A200B1"/>
    <w:rsid w:val="00A204CA"/>
    <w:rsid w:val="00A209D6"/>
    <w:rsid w:val="00A2610A"/>
    <w:rsid w:val="00A31D56"/>
    <w:rsid w:val="00A34901"/>
    <w:rsid w:val="00A35653"/>
    <w:rsid w:val="00A40E98"/>
    <w:rsid w:val="00A50D5B"/>
    <w:rsid w:val="00A522CC"/>
    <w:rsid w:val="00A53724"/>
    <w:rsid w:val="00A54B2B"/>
    <w:rsid w:val="00A55905"/>
    <w:rsid w:val="00A56788"/>
    <w:rsid w:val="00A56F3C"/>
    <w:rsid w:val="00A57B7C"/>
    <w:rsid w:val="00A65AD0"/>
    <w:rsid w:val="00A71952"/>
    <w:rsid w:val="00A733D3"/>
    <w:rsid w:val="00A82346"/>
    <w:rsid w:val="00A84BFB"/>
    <w:rsid w:val="00A9671C"/>
    <w:rsid w:val="00AA0423"/>
    <w:rsid w:val="00AA1553"/>
    <w:rsid w:val="00AA4774"/>
    <w:rsid w:val="00AB032A"/>
    <w:rsid w:val="00AB16B2"/>
    <w:rsid w:val="00AB3050"/>
    <w:rsid w:val="00AB315A"/>
    <w:rsid w:val="00AC0C24"/>
    <w:rsid w:val="00AC2496"/>
    <w:rsid w:val="00AC72D3"/>
    <w:rsid w:val="00AD5602"/>
    <w:rsid w:val="00AD5A9B"/>
    <w:rsid w:val="00AD67A9"/>
    <w:rsid w:val="00AE0A0B"/>
    <w:rsid w:val="00AE0EED"/>
    <w:rsid w:val="00AF74DF"/>
    <w:rsid w:val="00B05380"/>
    <w:rsid w:val="00B05962"/>
    <w:rsid w:val="00B073DF"/>
    <w:rsid w:val="00B12FA1"/>
    <w:rsid w:val="00B137F5"/>
    <w:rsid w:val="00B15449"/>
    <w:rsid w:val="00B16C2F"/>
    <w:rsid w:val="00B20A1B"/>
    <w:rsid w:val="00B2345B"/>
    <w:rsid w:val="00B24EE5"/>
    <w:rsid w:val="00B27303"/>
    <w:rsid w:val="00B338E7"/>
    <w:rsid w:val="00B345B9"/>
    <w:rsid w:val="00B4374B"/>
    <w:rsid w:val="00B43E36"/>
    <w:rsid w:val="00B47FD1"/>
    <w:rsid w:val="00B516BB"/>
    <w:rsid w:val="00B52B50"/>
    <w:rsid w:val="00B62ED9"/>
    <w:rsid w:val="00B634FF"/>
    <w:rsid w:val="00B67B6F"/>
    <w:rsid w:val="00B7073E"/>
    <w:rsid w:val="00B82FDA"/>
    <w:rsid w:val="00B84DB2"/>
    <w:rsid w:val="00B929EE"/>
    <w:rsid w:val="00B97D43"/>
    <w:rsid w:val="00BA682A"/>
    <w:rsid w:val="00BB1427"/>
    <w:rsid w:val="00BB3EFD"/>
    <w:rsid w:val="00BB5D69"/>
    <w:rsid w:val="00BB641D"/>
    <w:rsid w:val="00BC29A6"/>
    <w:rsid w:val="00BC2AF6"/>
    <w:rsid w:val="00BC3555"/>
    <w:rsid w:val="00BC6305"/>
    <w:rsid w:val="00BD0830"/>
    <w:rsid w:val="00BD4405"/>
    <w:rsid w:val="00BD4F59"/>
    <w:rsid w:val="00BD54F1"/>
    <w:rsid w:val="00BE37DB"/>
    <w:rsid w:val="00BF4E9C"/>
    <w:rsid w:val="00BF528A"/>
    <w:rsid w:val="00BF55D6"/>
    <w:rsid w:val="00C0400A"/>
    <w:rsid w:val="00C07636"/>
    <w:rsid w:val="00C1232D"/>
    <w:rsid w:val="00C12B51"/>
    <w:rsid w:val="00C24650"/>
    <w:rsid w:val="00C25465"/>
    <w:rsid w:val="00C25825"/>
    <w:rsid w:val="00C262EF"/>
    <w:rsid w:val="00C265F8"/>
    <w:rsid w:val="00C30086"/>
    <w:rsid w:val="00C31E00"/>
    <w:rsid w:val="00C33079"/>
    <w:rsid w:val="00C40165"/>
    <w:rsid w:val="00C533D6"/>
    <w:rsid w:val="00C60EB6"/>
    <w:rsid w:val="00C6356F"/>
    <w:rsid w:val="00C6774F"/>
    <w:rsid w:val="00C80B08"/>
    <w:rsid w:val="00C81280"/>
    <w:rsid w:val="00C8290F"/>
    <w:rsid w:val="00C83A13"/>
    <w:rsid w:val="00C9068C"/>
    <w:rsid w:val="00C92967"/>
    <w:rsid w:val="00C93830"/>
    <w:rsid w:val="00C97433"/>
    <w:rsid w:val="00CA250E"/>
    <w:rsid w:val="00CA3D0C"/>
    <w:rsid w:val="00CA654B"/>
    <w:rsid w:val="00CB72B8"/>
    <w:rsid w:val="00CC5E76"/>
    <w:rsid w:val="00CD4C7B"/>
    <w:rsid w:val="00CD58FE"/>
    <w:rsid w:val="00CE4F5F"/>
    <w:rsid w:val="00CF03CB"/>
    <w:rsid w:val="00CF324E"/>
    <w:rsid w:val="00CF76EE"/>
    <w:rsid w:val="00D048B8"/>
    <w:rsid w:val="00D0574E"/>
    <w:rsid w:val="00D0756C"/>
    <w:rsid w:val="00D11DBC"/>
    <w:rsid w:val="00D121E4"/>
    <w:rsid w:val="00D27D04"/>
    <w:rsid w:val="00D30245"/>
    <w:rsid w:val="00D32D22"/>
    <w:rsid w:val="00D32F6F"/>
    <w:rsid w:val="00D33B77"/>
    <w:rsid w:val="00D33BE3"/>
    <w:rsid w:val="00D35415"/>
    <w:rsid w:val="00D36357"/>
    <w:rsid w:val="00D3792D"/>
    <w:rsid w:val="00D40090"/>
    <w:rsid w:val="00D474E8"/>
    <w:rsid w:val="00D47B80"/>
    <w:rsid w:val="00D501A8"/>
    <w:rsid w:val="00D5507F"/>
    <w:rsid w:val="00D55E47"/>
    <w:rsid w:val="00D5612F"/>
    <w:rsid w:val="00D62BC2"/>
    <w:rsid w:val="00D62E19"/>
    <w:rsid w:val="00D64348"/>
    <w:rsid w:val="00D64698"/>
    <w:rsid w:val="00D665D9"/>
    <w:rsid w:val="00D67CD1"/>
    <w:rsid w:val="00D738D6"/>
    <w:rsid w:val="00D75558"/>
    <w:rsid w:val="00D80795"/>
    <w:rsid w:val="00D80D98"/>
    <w:rsid w:val="00D8248F"/>
    <w:rsid w:val="00D84CF7"/>
    <w:rsid w:val="00D854BE"/>
    <w:rsid w:val="00D868BB"/>
    <w:rsid w:val="00D87E00"/>
    <w:rsid w:val="00D87E99"/>
    <w:rsid w:val="00D9134D"/>
    <w:rsid w:val="00D9197C"/>
    <w:rsid w:val="00D9243C"/>
    <w:rsid w:val="00D92854"/>
    <w:rsid w:val="00D93AEE"/>
    <w:rsid w:val="00D96D11"/>
    <w:rsid w:val="00D97EC2"/>
    <w:rsid w:val="00DA1652"/>
    <w:rsid w:val="00DA563E"/>
    <w:rsid w:val="00DA7A03"/>
    <w:rsid w:val="00DB0DB8"/>
    <w:rsid w:val="00DB1818"/>
    <w:rsid w:val="00DB2C45"/>
    <w:rsid w:val="00DB438F"/>
    <w:rsid w:val="00DB5EEF"/>
    <w:rsid w:val="00DC1505"/>
    <w:rsid w:val="00DC309B"/>
    <w:rsid w:val="00DC4DA2"/>
    <w:rsid w:val="00DC5261"/>
    <w:rsid w:val="00DD1C32"/>
    <w:rsid w:val="00DD26DE"/>
    <w:rsid w:val="00DD2C74"/>
    <w:rsid w:val="00DD3E81"/>
    <w:rsid w:val="00DE1FC8"/>
    <w:rsid w:val="00DE25D2"/>
    <w:rsid w:val="00DE78E5"/>
    <w:rsid w:val="00DF6B6F"/>
    <w:rsid w:val="00E00819"/>
    <w:rsid w:val="00E0667C"/>
    <w:rsid w:val="00E10791"/>
    <w:rsid w:val="00E11103"/>
    <w:rsid w:val="00E117C3"/>
    <w:rsid w:val="00E25C2B"/>
    <w:rsid w:val="00E25CDC"/>
    <w:rsid w:val="00E3394E"/>
    <w:rsid w:val="00E359DF"/>
    <w:rsid w:val="00E415F7"/>
    <w:rsid w:val="00E43B8B"/>
    <w:rsid w:val="00E44227"/>
    <w:rsid w:val="00E45AA4"/>
    <w:rsid w:val="00E46C08"/>
    <w:rsid w:val="00E471CF"/>
    <w:rsid w:val="00E50325"/>
    <w:rsid w:val="00E613BD"/>
    <w:rsid w:val="00E62835"/>
    <w:rsid w:val="00E6763C"/>
    <w:rsid w:val="00E7386B"/>
    <w:rsid w:val="00E75414"/>
    <w:rsid w:val="00E75B6A"/>
    <w:rsid w:val="00E77645"/>
    <w:rsid w:val="00E83697"/>
    <w:rsid w:val="00E8465C"/>
    <w:rsid w:val="00E93F26"/>
    <w:rsid w:val="00E94E26"/>
    <w:rsid w:val="00E9680B"/>
    <w:rsid w:val="00E96E2D"/>
    <w:rsid w:val="00EA213C"/>
    <w:rsid w:val="00EA2CEA"/>
    <w:rsid w:val="00EA34AE"/>
    <w:rsid w:val="00EA3858"/>
    <w:rsid w:val="00EA3BBD"/>
    <w:rsid w:val="00EA5D2D"/>
    <w:rsid w:val="00EA66C9"/>
    <w:rsid w:val="00EB3BC8"/>
    <w:rsid w:val="00EB3FDA"/>
    <w:rsid w:val="00EB7688"/>
    <w:rsid w:val="00EC2A68"/>
    <w:rsid w:val="00EC3F8D"/>
    <w:rsid w:val="00EC4A25"/>
    <w:rsid w:val="00ED263A"/>
    <w:rsid w:val="00ED7096"/>
    <w:rsid w:val="00ED713F"/>
    <w:rsid w:val="00EE2DA6"/>
    <w:rsid w:val="00EF615A"/>
    <w:rsid w:val="00F025A2"/>
    <w:rsid w:val="00F036E9"/>
    <w:rsid w:val="00F03C0D"/>
    <w:rsid w:val="00F03FAA"/>
    <w:rsid w:val="00F07388"/>
    <w:rsid w:val="00F0758C"/>
    <w:rsid w:val="00F07F7A"/>
    <w:rsid w:val="00F10AB5"/>
    <w:rsid w:val="00F14566"/>
    <w:rsid w:val="00F2026E"/>
    <w:rsid w:val="00F21A06"/>
    <w:rsid w:val="00F2210A"/>
    <w:rsid w:val="00F22F08"/>
    <w:rsid w:val="00F27004"/>
    <w:rsid w:val="00F31465"/>
    <w:rsid w:val="00F37743"/>
    <w:rsid w:val="00F40A3C"/>
    <w:rsid w:val="00F42FB1"/>
    <w:rsid w:val="00F43F8C"/>
    <w:rsid w:val="00F52EB6"/>
    <w:rsid w:val="00F54A3D"/>
    <w:rsid w:val="00F54CB0"/>
    <w:rsid w:val="00F579CD"/>
    <w:rsid w:val="00F65059"/>
    <w:rsid w:val="00F653B8"/>
    <w:rsid w:val="00F71804"/>
    <w:rsid w:val="00F71B89"/>
    <w:rsid w:val="00F72B89"/>
    <w:rsid w:val="00F7353C"/>
    <w:rsid w:val="00F76F8F"/>
    <w:rsid w:val="00F8554E"/>
    <w:rsid w:val="00F878D8"/>
    <w:rsid w:val="00F900A1"/>
    <w:rsid w:val="00F91DBE"/>
    <w:rsid w:val="00F93C7A"/>
    <w:rsid w:val="00F941A1"/>
    <w:rsid w:val="00F941DF"/>
    <w:rsid w:val="00FA1266"/>
    <w:rsid w:val="00FA428B"/>
    <w:rsid w:val="00FA58D3"/>
    <w:rsid w:val="00FA74E6"/>
    <w:rsid w:val="00FB36FA"/>
    <w:rsid w:val="00FB41AF"/>
    <w:rsid w:val="00FB4729"/>
    <w:rsid w:val="00FB6312"/>
    <w:rsid w:val="00FC0468"/>
    <w:rsid w:val="00FC1192"/>
    <w:rsid w:val="00FC13BF"/>
    <w:rsid w:val="00FC3820"/>
    <w:rsid w:val="00FC4E8F"/>
    <w:rsid w:val="00FD074C"/>
    <w:rsid w:val="00FD3050"/>
    <w:rsid w:val="00FE251B"/>
    <w:rsid w:val="00FE6CE7"/>
    <w:rsid w:val="00FF6F84"/>
    <w:rsid w:val="00FF7B8B"/>
    <w:rsid w:val="0B2CB258"/>
    <w:rsid w:val="12D906D1"/>
    <w:rsid w:val="1C4F2400"/>
    <w:rsid w:val="2587E572"/>
    <w:rsid w:val="27B08FBC"/>
    <w:rsid w:val="2DA35DB8"/>
    <w:rsid w:val="313E681A"/>
    <w:rsid w:val="313EBDF3"/>
    <w:rsid w:val="325DDCD2"/>
    <w:rsid w:val="3711E2B3"/>
    <w:rsid w:val="37846802"/>
    <w:rsid w:val="42BD5EA0"/>
    <w:rsid w:val="42D3F73A"/>
    <w:rsid w:val="5AE8BEAD"/>
    <w:rsid w:val="62FF679C"/>
    <w:rsid w:val="6AB7D1FB"/>
    <w:rsid w:val="72B2792E"/>
    <w:rsid w:val="7F0C49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603F787-3490-4ECD-ACD6-58A631CEE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w:basedOn w:val="Normal"/>
    <w:link w:val="ListParagraphChar"/>
    <w:uiPriority w:val="34"/>
    <w:qFormat/>
    <w:rsid w:val="00706621"/>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w:link w:val="ListParagraph"/>
    <w:uiPriority w:val="34"/>
    <w:qFormat/>
    <w:locked/>
    <w:rsid w:val="00706621"/>
    <w:rPr>
      <w:rFonts w:ascii="Calibri" w:eastAsia="Calibri" w:hAnsi="Calibri"/>
      <w:sz w:val="22"/>
      <w:szCs w:val="22"/>
      <w:lang w:val="en-US" w:eastAsia="en-US"/>
    </w:rPr>
  </w:style>
  <w:style w:type="table" w:styleId="TableGrid">
    <w:name w:val="Table Grid"/>
    <w:basedOn w:val="TableNormal"/>
    <w:rsid w:val="00E43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53EFA"/>
    <w:rPr>
      <w:sz w:val="16"/>
      <w:szCs w:val="16"/>
    </w:rPr>
  </w:style>
  <w:style w:type="paragraph" w:styleId="CommentText">
    <w:name w:val="annotation text"/>
    <w:basedOn w:val="Normal"/>
    <w:link w:val="CommentTextChar"/>
    <w:rsid w:val="00953EFA"/>
  </w:style>
  <w:style w:type="character" w:customStyle="1" w:styleId="CommentTextChar">
    <w:name w:val="Comment Text Char"/>
    <w:basedOn w:val="DefaultParagraphFont"/>
    <w:link w:val="CommentText"/>
    <w:rsid w:val="00953EFA"/>
    <w:rPr>
      <w:lang w:eastAsia="en-US"/>
    </w:rPr>
  </w:style>
  <w:style w:type="paragraph" w:styleId="CommentSubject">
    <w:name w:val="annotation subject"/>
    <w:basedOn w:val="CommentText"/>
    <w:next w:val="CommentText"/>
    <w:link w:val="CommentSubjectChar"/>
    <w:rsid w:val="00953EFA"/>
    <w:rPr>
      <w:b/>
      <w:bCs/>
    </w:rPr>
  </w:style>
  <w:style w:type="character" w:customStyle="1" w:styleId="CommentSubjectChar">
    <w:name w:val="Comment Subject Char"/>
    <w:basedOn w:val="CommentTextChar"/>
    <w:link w:val="CommentSubject"/>
    <w:rsid w:val="00953EFA"/>
    <w:rPr>
      <w:b/>
      <w:bCs/>
      <w:lang w:eastAsia="en-US"/>
    </w:rPr>
  </w:style>
  <w:style w:type="paragraph" w:styleId="Caption">
    <w:name w:val="caption"/>
    <w:basedOn w:val="Normal"/>
    <w:next w:val="Normal"/>
    <w:unhideWhenUsed/>
    <w:qFormat/>
    <w:rsid w:val="00496121"/>
    <w:pPr>
      <w:spacing w:after="200"/>
    </w:pPr>
    <w:rPr>
      <w:i/>
      <w:iCs/>
      <w:color w:val="44546A" w:themeColor="text2"/>
      <w:sz w:val="18"/>
      <w:szCs w:val="18"/>
    </w:rPr>
  </w:style>
  <w:style w:type="character" w:styleId="Mention">
    <w:name w:val="Mention"/>
    <w:basedOn w:val="DefaultParagraphFont"/>
    <w:uiPriority w:val="99"/>
    <w:unhideWhenUsed/>
    <w:rsid w:val="00A40E98"/>
    <w:rPr>
      <w:color w:val="2B579A"/>
      <w:shd w:val="clear" w:color="auto" w:fill="E1DFDD"/>
    </w:rPr>
  </w:style>
  <w:style w:type="character" w:customStyle="1" w:styleId="B2Char">
    <w:name w:val="B2 Char"/>
    <w:link w:val="B2"/>
    <w:qFormat/>
    <w:rsid w:val="00A200B1"/>
    <w:rPr>
      <w:lang w:eastAsia="en-US"/>
    </w:rPr>
  </w:style>
  <w:style w:type="character" w:customStyle="1" w:styleId="B3Char2">
    <w:name w:val="B3 Char2"/>
    <w:link w:val="B3"/>
    <w:qFormat/>
    <w:rsid w:val="00A200B1"/>
    <w:rPr>
      <w:lang w:eastAsia="en-US"/>
    </w:rPr>
  </w:style>
  <w:style w:type="character" w:customStyle="1" w:styleId="fontstyle01">
    <w:name w:val="fontstyle01"/>
    <w:basedOn w:val="DefaultParagraphFont"/>
    <w:rsid w:val="008C440B"/>
    <w:rPr>
      <w:rFonts w:ascii="TimesNewRomanPSMT" w:hAnsi="TimesNewRomanPSMT" w:hint="default"/>
      <w:b w:val="0"/>
      <w:bCs w:val="0"/>
      <w:i w:val="0"/>
      <w:iCs w:val="0"/>
      <w:color w:val="000000"/>
      <w:sz w:val="16"/>
      <w:szCs w:val="16"/>
    </w:rPr>
  </w:style>
  <w:style w:type="character" w:customStyle="1" w:styleId="TALChar">
    <w:name w:val="TAL Char"/>
    <w:link w:val="TAL"/>
    <w:qFormat/>
    <w:rsid w:val="008C440B"/>
    <w:rPr>
      <w:rFonts w:ascii="Arial" w:hAnsi="Arial"/>
      <w:sz w:val="18"/>
      <w:lang w:eastAsia="en-US"/>
    </w:rPr>
  </w:style>
  <w:style w:type="character" w:customStyle="1" w:styleId="THChar">
    <w:name w:val="TH Char"/>
    <w:link w:val="TH"/>
    <w:qFormat/>
    <w:rsid w:val="008C440B"/>
    <w:rPr>
      <w:rFonts w:ascii="Arial" w:hAnsi="Arial"/>
      <w:b/>
      <w:lang w:eastAsia="en-US"/>
    </w:rPr>
  </w:style>
  <w:style w:type="character" w:customStyle="1" w:styleId="Heading1Char">
    <w:name w:val="Heading 1 Char"/>
    <w:basedOn w:val="DefaultParagraphFont"/>
    <w:link w:val="Heading1"/>
    <w:rsid w:val="00445232"/>
    <w:rPr>
      <w:rFonts w:ascii="Arial" w:hAnsi="Arial"/>
      <w:sz w:val="36"/>
      <w:lang w:eastAsia="en-US"/>
    </w:rPr>
  </w:style>
  <w:style w:type="paragraph" w:styleId="BodyText">
    <w:name w:val="Body Text"/>
    <w:basedOn w:val="Normal"/>
    <w:link w:val="BodyTextChar"/>
    <w:rsid w:val="00D5507F"/>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D5507F"/>
    <w:rPr>
      <w:rFonts w:ascii="Arial" w:hAnsi="Arial"/>
      <w:lang w:eastAsia="zh-CN"/>
    </w:rPr>
  </w:style>
  <w:style w:type="paragraph" w:styleId="Revision">
    <w:name w:val="Revision"/>
    <w:hidden/>
    <w:uiPriority w:val="99"/>
    <w:semiHidden/>
    <w:rsid w:val="00C812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37329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01722890">
      <w:bodyDiv w:val="1"/>
      <w:marLeft w:val="0"/>
      <w:marRight w:val="0"/>
      <w:marTop w:val="0"/>
      <w:marBottom w:val="0"/>
      <w:divBdr>
        <w:top w:val="none" w:sz="0" w:space="0" w:color="auto"/>
        <w:left w:val="none" w:sz="0" w:space="0" w:color="auto"/>
        <w:bottom w:val="none" w:sz="0" w:space="0" w:color="auto"/>
        <w:right w:val="none" w:sz="0" w:space="0" w:color="auto"/>
      </w:divBdr>
      <w:divsChild>
        <w:div w:id="140774670">
          <w:marLeft w:val="446"/>
          <w:marRight w:val="0"/>
          <w:marTop w:val="0"/>
          <w:marBottom w:val="0"/>
          <w:divBdr>
            <w:top w:val="none" w:sz="0" w:space="0" w:color="auto"/>
            <w:left w:val="none" w:sz="0" w:space="0" w:color="auto"/>
            <w:bottom w:val="none" w:sz="0" w:space="0" w:color="auto"/>
            <w:right w:val="none" w:sz="0" w:space="0" w:color="auto"/>
          </w:divBdr>
        </w:div>
        <w:div w:id="376780386">
          <w:marLeft w:val="446"/>
          <w:marRight w:val="0"/>
          <w:marTop w:val="0"/>
          <w:marBottom w:val="0"/>
          <w:divBdr>
            <w:top w:val="none" w:sz="0" w:space="0" w:color="auto"/>
            <w:left w:val="none" w:sz="0" w:space="0" w:color="auto"/>
            <w:bottom w:val="none" w:sz="0" w:space="0" w:color="auto"/>
            <w:right w:val="none" w:sz="0" w:space="0" w:color="auto"/>
          </w:divBdr>
        </w:div>
        <w:div w:id="542401953">
          <w:marLeft w:val="446"/>
          <w:marRight w:val="0"/>
          <w:marTop w:val="0"/>
          <w:marBottom w:val="0"/>
          <w:divBdr>
            <w:top w:val="none" w:sz="0" w:space="0" w:color="auto"/>
            <w:left w:val="none" w:sz="0" w:space="0" w:color="auto"/>
            <w:bottom w:val="none" w:sz="0" w:space="0" w:color="auto"/>
            <w:right w:val="none" w:sz="0" w:space="0" w:color="auto"/>
          </w:divBdr>
        </w:div>
      </w:divsChild>
    </w:div>
    <w:div w:id="2035418455">
      <w:bodyDiv w:val="1"/>
      <w:marLeft w:val="0"/>
      <w:marRight w:val="0"/>
      <w:marTop w:val="0"/>
      <w:marBottom w:val="0"/>
      <w:divBdr>
        <w:top w:val="none" w:sz="0" w:space="0" w:color="auto"/>
        <w:left w:val="none" w:sz="0" w:space="0" w:color="auto"/>
        <w:bottom w:val="none" w:sz="0" w:space="0" w:color="auto"/>
        <w:right w:val="none" w:sz="0" w:space="0" w:color="auto"/>
      </w:divBdr>
      <w:divsChild>
        <w:div w:id="16704507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ngppapp/CreateTdoc.aspx?mode=view&amp;contributionId=1133721" TargetMode="External"/><Relationship Id="rId18" Type="http://schemas.openxmlformats.org/officeDocument/2006/relationships/hyperlink" Target="http://www.3gpp.org/ftp/TSG_RAN/WG1_RL1/TSGR1_102-e/Docs/R1-2006422.zip" TargetMode="External"/><Relationship Id="rId26" Type="http://schemas.openxmlformats.org/officeDocument/2006/relationships/image" Target="media/image2.png"/><Relationship Id="rId39" Type="http://schemas.openxmlformats.org/officeDocument/2006/relationships/hyperlink" Target="https://portal.3gpp.org/ngppapp/CreateTdoc.aspx?mode=view&amp;contributionId=1133721" TargetMode="External"/><Relationship Id="rId3" Type="http://schemas.openxmlformats.org/officeDocument/2006/relationships/customXml" Target="../customXml/item3.xml"/><Relationship Id="rId21" Type="http://schemas.openxmlformats.org/officeDocument/2006/relationships/hyperlink" Target="http://www.3gpp.org/ftp/TSG_RAN/TSG_RAN/TSGR_88e/Docs/RP-201256.zip" TargetMode="External"/><Relationship Id="rId34" Type="http://schemas.openxmlformats.org/officeDocument/2006/relationships/hyperlink" Target="http://www.3gpp.org/ftp/Specs/archive/38_series/38.821/38821-g00.zip" TargetMode="External"/><Relationship Id="rId42" Type="http://schemas.openxmlformats.org/officeDocument/2006/relationships/hyperlink" Target="http://www.3gpp.org/ftp/TSG_RAN/WG1_RL1/TSGR1_102-e/Docs/R1-2006424.zip"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Specs/archive/38_series/38.331/38331-g10.zip" TargetMode="External"/><Relationship Id="rId25" Type="http://schemas.openxmlformats.org/officeDocument/2006/relationships/hyperlink" Target="http://www.3gpp.org/ftp/Specs/archive/38_series/38.821/38821-g00.zip" TargetMode="External"/><Relationship Id="rId33" Type="http://schemas.openxmlformats.org/officeDocument/2006/relationships/hyperlink" Target="http://www.3gpp.org/ftp/Specs/archive/38_series/38.821/38821-g00.zip" TargetMode="External"/><Relationship Id="rId38" Type="http://schemas.openxmlformats.org/officeDocument/2006/relationships/hyperlink" Target="http://www.3gpp.org/ftp/Specs/archive/38_series/38.821/38821-g00.zip" TargetMode="External"/><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3gpp.org/ftp/TSG_RAN/WG1_RL1/TSGR1_102-e/Docs/R1-2006424.zip" TargetMode="External"/><Relationship Id="rId20" Type="http://schemas.openxmlformats.org/officeDocument/2006/relationships/hyperlink" Target="http://www.3gpp.org/ftp/Specs/archive/38_series/38.821/38821-g00.zip" TargetMode="External"/><Relationship Id="rId29" Type="http://schemas.openxmlformats.org/officeDocument/2006/relationships/hyperlink" Target="http://www.3gpp.org/ftp/Specs/archive/38_series/38.821/38821-g00.zip" TargetMode="External"/><Relationship Id="rId41" Type="http://schemas.openxmlformats.org/officeDocument/2006/relationships/hyperlink" Target="http://www.3gpp.org/ftp/TSG_RAN/WG1_RL1/TSGR1_102-e/Docs/R1-200642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png"/><Relationship Id="rId32" Type="http://schemas.openxmlformats.org/officeDocument/2006/relationships/hyperlink" Target="http://www.3gpp.org/ftp/TSG_RAN/WG2_RL2/TSGR2_108/Docs/R2-1916196.zip" TargetMode="External"/><Relationship Id="rId37" Type="http://schemas.openxmlformats.org/officeDocument/2006/relationships/image" Target="media/image4.png"/><Relationship Id="rId40" Type="http://schemas.openxmlformats.org/officeDocument/2006/relationships/hyperlink" Target="http://www.3gpp.org/ftp/TSG_RAN/WG2_RL2/TSGR2_106/Docs/R2-1907069.zip" TargetMode="External"/><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TSG_RAN/WG1_RL1/TSGR1_102-e/Docs/R1-2006422.zip" TargetMode="External"/><Relationship Id="rId23" Type="http://schemas.openxmlformats.org/officeDocument/2006/relationships/hyperlink" Target="http://www.3gpp.org/ftp/Specs/archive/38_series/38.213/38213-g20.zip" TargetMode="External"/><Relationship Id="rId28" Type="http://schemas.openxmlformats.org/officeDocument/2006/relationships/hyperlink" Target="https://portal.3gpp.org/ngppapp/CreateTdoc.aspx?mode=view&amp;contributionId=1133721" TargetMode="External"/><Relationship Id="rId36" Type="http://schemas.openxmlformats.org/officeDocument/2006/relationships/hyperlink" Target="http://www.3gpp.org/ftp/TSG_RAN/WG2_RL2/TSGR2_108/Docs/R2-1916196.zip" TargetMode="External"/><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3gpp.org/ftp/TSG_RAN/WG1_RL1/TSGR1_102-e/Docs/R1-2006424.zip" TargetMode="External"/><Relationship Id="rId31" Type="http://schemas.openxmlformats.org/officeDocument/2006/relationships/hyperlink" Target="http://www.3gpp.org/ftp/Specs/archive/38_series/38.821/38821-g00.zip" TargetMode="Externa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archive/38_series/38.821/38821-g00.zip" TargetMode="External"/><Relationship Id="rId22" Type="http://schemas.openxmlformats.org/officeDocument/2006/relationships/hyperlink" Target="http://www.3gpp.org/ftp/Specs/archive/38_series/38.212/38212-g20.zip" TargetMode="External"/><Relationship Id="rId27" Type="http://schemas.openxmlformats.org/officeDocument/2006/relationships/hyperlink" Target="http://www.3gpp.org/ftp/Specs/archive/38_series/38.821/38821-g00.zip" TargetMode="External"/><Relationship Id="rId30" Type="http://schemas.openxmlformats.org/officeDocument/2006/relationships/image" Target="media/image3.png"/><Relationship Id="rId35" Type="http://schemas.openxmlformats.org/officeDocument/2006/relationships/hyperlink" Target="http://www.3gpp.org/ftp/Specs/archive/38_series/38.821/38821-g00.zip"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6EB8A41D2C6174DA4697F6ECE85F0B9" ma:contentTypeVersion="6" ma:contentTypeDescription="Create a new document." ma:contentTypeScope="" ma:versionID="80b70e0982b7fd9e259c0c6d41efbcd5">
  <xsd:schema xmlns:xsd="http://www.w3.org/2001/XMLSchema" xmlns:xs="http://www.w3.org/2001/XMLSchema" xmlns:p="http://schemas.microsoft.com/office/2006/metadata/properties" xmlns:ns2="71c5aaf6-e6ce-465b-b873-5148d2a4c105" xmlns:ns3="baead214-15b0-4332-8a5d-fe23b5fdbe15" xmlns:ns4="3b34c8f0-1ef5-4d1e-bb66-517ce7fe7356" targetNamespace="http://schemas.microsoft.com/office/2006/metadata/properties" ma:root="true" ma:fieldsID="6afe22c77f6bb6101f30a1b33af8e82d" ns2:_="" ns3:_="" ns4:_="">
    <xsd:import namespace="71c5aaf6-e6ce-465b-b873-5148d2a4c105"/>
    <xsd:import namespace="baead214-15b0-4332-8a5d-fe23b5fdbe1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ead214-15b0-4332-8a5d-fe23b5fdbe1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5AIRPNAIUNRU-1517105484-420</_dlc_DocId>
    <_dlc_DocIdUrl xmlns="71c5aaf6-e6ce-465b-b873-5148d2a4c105">
      <Url>https://nokia.sharepoint.com/sites/c5g/projects/asc/_layouts/15/DocIdRedir.aspx?ID=5AIRPNAIUNRU-1517105484-420</Url>
      <Description>5AIRPNAIUNRU-1517105484-420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3AE3A95-C1BE-4D4F-A75B-8E7609023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aead214-15b0-4332-8a5d-fe23b5fdbe1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863138B-83C7-41AF-B4F5-C8616B4F9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9</Pages>
  <Words>3760</Words>
  <Characters>21433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25143</CharactersWithSpaces>
  <SharedDoc>false</SharedDoc>
  <HyperlinkBase/>
  <HLinks>
    <vt:vector size="120" baseType="variant">
      <vt:variant>
        <vt:i4>2359325</vt:i4>
      </vt:variant>
      <vt:variant>
        <vt:i4>81</vt:i4>
      </vt:variant>
      <vt:variant>
        <vt:i4>0</vt:i4>
      </vt:variant>
      <vt:variant>
        <vt:i4>5</vt:i4>
      </vt:variant>
      <vt:variant>
        <vt:lpwstr>http://www.3gpp.org/ftp/TSG_RAN/WG2_RL2/TSGR2_106/Docs/R2-1907069.zip</vt:lpwstr>
      </vt:variant>
      <vt:variant>
        <vt:lpwstr/>
      </vt:variant>
      <vt:variant>
        <vt:i4>1966105</vt:i4>
      </vt:variant>
      <vt:variant>
        <vt:i4>78</vt:i4>
      </vt:variant>
      <vt:variant>
        <vt:i4>0</vt:i4>
      </vt:variant>
      <vt:variant>
        <vt:i4>5</vt:i4>
      </vt:variant>
      <vt:variant>
        <vt:lpwstr>https://portal.3gpp.org/ngppapp/CreateTdoc.aspx?mode=view&amp;contributionId=1133721</vt:lpwstr>
      </vt:variant>
      <vt:variant>
        <vt:lpwstr/>
      </vt:variant>
      <vt:variant>
        <vt:i4>1704049</vt:i4>
      </vt:variant>
      <vt:variant>
        <vt:i4>75</vt:i4>
      </vt:variant>
      <vt:variant>
        <vt:i4>0</vt:i4>
      </vt:variant>
      <vt:variant>
        <vt:i4>5</vt:i4>
      </vt:variant>
      <vt:variant>
        <vt:lpwstr>http://www.3gpp.org/ftp/Specs/archive/38_series/38.821/38821-g00.zip</vt:lpwstr>
      </vt:variant>
      <vt:variant>
        <vt:lpwstr/>
      </vt:variant>
      <vt:variant>
        <vt:i4>2752540</vt:i4>
      </vt:variant>
      <vt:variant>
        <vt:i4>72</vt:i4>
      </vt:variant>
      <vt:variant>
        <vt:i4>0</vt:i4>
      </vt:variant>
      <vt:variant>
        <vt:i4>5</vt:i4>
      </vt:variant>
      <vt:variant>
        <vt:lpwstr>http://www.3gpp.org/ftp/TSG_RAN/WG2_RL2/TSGR2_108/Docs/R2-1916196.zip</vt:lpwstr>
      </vt:variant>
      <vt:variant>
        <vt:lpwstr/>
      </vt:variant>
      <vt:variant>
        <vt:i4>1704049</vt:i4>
      </vt:variant>
      <vt:variant>
        <vt:i4>69</vt:i4>
      </vt:variant>
      <vt:variant>
        <vt:i4>0</vt:i4>
      </vt:variant>
      <vt:variant>
        <vt:i4>5</vt:i4>
      </vt:variant>
      <vt:variant>
        <vt:lpwstr>http://www.3gpp.org/ftp/Specs/archive/38_series/38.821/38821-g00.zip</vt:lpwstr>
      </vt:variant>
      <vt:variant>
        <vt:lpwstr/>
      </vt:variant>
      <vt:variant>
        <vt:i4>1704049</vt:i4>
      </vt:variant>
      <vt:variant>
        <vt:i4>66</vt:i4>
      </vt:variant>
      <vt:variant>
        <vt:i4>0</vt:i4>
      </vt:variant>
      <vt:variant>
        <vt:i4>5</vt:i4>
      </vt:variant>
      <vt:variant>
        <vt:lpwstr>http://www.3gpp.org/ftp/Specs/archive/38_series/38.821/38821-g00.zip</vt:lpwstr>
      </vt:variant>
      <vt:variant>
        <vt:lpwstr/>
      </vt:variant>
      <vt:variant>
        <vt:i4>1704049</vt:i4>
      </vt:variant>
      <vt:variant>
        <vt:i4>63</vt:i4>
      </vt:variant>
      <vt:variant>
        <vt:i4>0</vt:i4>
      </vt:variant>
      <vt:variant>
        <vt:i4>5</vt:i4>
      </vt:variant>
      <vt:variant>
        <vt:lpwstr>http://www.3gpp.org/ftp/Specs/archive/38_series/38.821/38821-g00.zip</vt:lpwstr>
      </vt:variant>
      <vt:variant>
        <vt:lpwstr/>
      </vt:variant>
      <vt:variant>
        <vt:i4>2752540</vt:i4>
      </vt:variant>
      <vt:variant>
        <vt:i4>60</vt:i4>
      </vt:variant>
      <vt:variant>
        <vt:i4>0</vt:i4>
      </vt:variant>
      <vt:variant>
        <vt:i4>5</vt:i4>
      </vt:variant>
      <vt:variant>
        <vt:lpwstr>http://www.3gpp.org/ftp/TSG_RAN/WG2_RL2/TSGR2_108/Docs/R2-1916196.zip</vt:lpwstr>
      </vt:variant>
      <vt:variant>
        <vt:lpwstr/>
      </vt:variant>
      <vt:variant>
        <vt:i4>1704049</vt:i4>
      </vt:variant>
      <vt:variant>
        <vt:i4>57</vt:i4>
      </vt:variant>
      <vt:variant>
        <vt:i4>0</vt:i4>
      </vt:variant>
      <vt:variant>
        <vt:i4>5</vt:i4>
      </vt:variant>
      <vt:variant>
        <vt:lpwstr>http://www.3gpp.org/ftp/Specs/archive/38_series/38.821/38821-g00.zip</vt:lpwstr>
      </vt:variant>
      <vt:variant>
        <vt:lpwstr/>
      </vt:variant>
      <vt:variant>
        <vt:i4>1704049</vt:i4>
      </vt:variant>
      <vt:variant>
        <vt:i4>54</vt:i4>
      </vt:variant>
      <vt:variant>
        <vt:i4>0</vt:i4>
      </vt:variant>
      <vt:variant>
        <vt:i4>5</vt:i4>
      </vt:variant>
      <vt:variant>
        <vt:lpwstr>http://www.3gpp.org/ftp/Specs/archive/38_series/38.821/38821-g00.zip</vt:lpwstr>
      </vt:variant>
      <vt:variant>
        <vt:lpwstr/>
      </vt:variant>
      <vt:variant>
        <vt:i4>1966105</vt:i4>
      </vt:variant>
      <vt:variant>
        <vt:i4>51</vt:i4>
      </vt:variant>
      <vt:variant>
        <vt:i4>0</vt:i4>
      </vt:variant>
      <vt:variant>
        <vt:i4>5</vt:i4>
      </vt:variant>
      <vt:variant>
        <vt:lpwstr>https://portal.3gpp.org/ngppapp/CreateTdoc.aspx?mode=view&amp;contributionId=1133721</vt:lpwstr>
      </vt:variant>
      <vt:variant>
        <vt:lpwstr/>
      </vt:variant>
      <vt:variant>
        <vt:i4>1704049</vt:i4>
      </vt:variant>
      <vt:variant>
        <vt:i4>48</vt:i4>
      </vt:variant>
      <vt:variant>
        <vt:i4>0</vt:i4>
      </vt:variant>
      <vt:variant>
        <vt:i4>5</vt:i4>
      </vt:variant>
      <vt:variant>
        <vt:lpwstr>http://www.3gpp.org/ftp/Specs/archive/38_series/38.821/38821-g00.zip</vt:lpwstr>
      </vt:variant>
      <vt:variant>
        <vt:lpwstr/>
      </vt:variant>
      <vt:variant>
        <vt:i4>1704049</vt:i4>
      </vt:variant>
      <vt:variant>
        <vt:i4>45</vt:i4>
      </vt:variant>
      <vt:variant>
        <vt:i4>0</vt:i4>
      </vt:variant>
      <vt:variant>
        <vt:i4>5</vt:i4>
      </vt:variant>
      <vt:variant>
        <vt:lpwstr>http://www.3gpp.org/ftp/Specs/archive/38_series/38.821/38821-g00.zip</vt:lpwstr>
      </vt:variant>
      <vt:variant>
        <vt:lpwstr/>
      </vt:variant>
      <vt:variant>
        <vt:i4>1704051</vt:i4>
      </vt:variant>
      <vt:variant>
        <vt:i4>42</vt:i4>
      </vt:variant>
      <vt:variant>
        <vt:i4>0</vt:i4>
      </vt:variant>
      <vt:variant>
        <vt:i4>5</vt:i4>
      </vt:variant>
      <vt:variant>
        <vt:lpwstr>http://www.3gpp.org/ftp/Specs/archive/38_series/38.213/38213-g20.zip</vt:lpwstr>
      </vt:variant>
      <vt:variant>
        <vt:lpwstr/>
      </vt:variant>
      <vt:variant>
        <vt:i4>1704051</vt:i4>
      </vt:variant>
      <vt:variant>
        <vt:i4>39</vt:i4>
      </vt:variant>
      <vt:variant>
        <vt:i4>0</vt:i4>
      </vt:variant>
      <vt:variant>
        <vt:i4>5</vt:i4>
      </vt:variant>
      <vt:variant>
        <vt:lpwstr>http://www.3gpp.org/ftp/Specs/archive/38_series/38.212/38212-g20.zip</vt:lpwstr>
      </vt:variant>
      <vt:variant>
        <vt:lpwstr/>
      </vt:variant>
      <vt:variant>
        <vt:i4>3473423</vt:i4>
      </vt:variant>
      <vt:variant>
        <vt:i4>36</vt:i4>
      </vt:variant>
      <vt:variant>
        <vt:i4>0</vt:i4>
      </vt:variant>
      <vt:variant>
        <vt:i4>5</vt:i4>
      </vt:variant>
      <vt:variant>
        <vt:lpwstr>http://www.3gpp.org/ftp/TSG_RAN/TSG_RAN/TSGR_88e/Docs/RP-201256.zip</vt:lpwstr>
      </vt:variant>
      <vt:variant>
        <vt:lpwstr/>
      </vt:variant>
      <vt:variant>
        <vt:i4>1704049</vt:i4>
      </vt:variant>
      <vt:variant>
        <vt:i4>33</vt:i4>
      </vt:variant>
      <vt:variant>
        <vt:i4>0</vt:i4>
      </vt:variant>
      <vt:variant>
        <vt:i4>5</vt:i4>
      </vt:variant>
      <vt:variant>
        <vt:lpwstr>http://www.3gpp.org/ftp/Specs/archive/38_series/38.821/38821-g00.zip</vt:lpwstr>
      </vt:variant>
      <vt:variant>
        <vt:lpwstr/>
      </vt:variant>
      <vt:variant>
        <vt:i4>1704048</vt:i4>
      </vt:variant>
      <vt:variant>
        <vt:i4>30</vt:i4>
      </vt:variant>
      <vt:variant>
        <vt:i4>0</vt:i4>
      </vt:variant>
      <vt:variant>
        <vt:i4>5</vt:i4>
      </vt:variant>
      <vt:variant>
        <vt:lpwstr>http://www.3gpp.org/ftp/Specs/archive/38_series/38.331/38331-g10.zip</vt:lpwstr>
      </vt:variant>
      <vt:variant>
        <vt:lpwstr/>
      </vt:variant>
      <vt:variant>
        <vt:i4>1704049</vt:i4>
      </vt:variant>
      <vt:variant>
        <vt:i4>27</vt:i4>
      </vt:variant>
      <vt:variant>
        <vt:i4>0</vt:i4>
      </vt:variant>
      <vt:variant>
        <vt:i4>5</vt:i4>
      </vt:variant>
      <vt:variant>
        <vt:lpwstr>http://www.3gpp.org/ftp/Specs/archive/38_series/38.821/38821-g00.zip</vt:lpwstr>
      </vt:variant>
      <vt:variant>
        <vt:lpwstr/>
      </vt:variant>
      <vt:variant>
        <vt:i4>1966105</vt:i4>
      </vt:variant>
      <vt:variant>
        <vt:i4>0</vt:i4>
      </vt:variant>
      <vt:variant>
        <vt:i4>0</vt:i4>
      </vt:variant>
      <vt:variant>
        <vt:i4>5</vt:i4>
      </vt:variant>
      <vt:variant>
        <vt:lpwstr>https://portal.3gpp.org/ngppapp/CreateTdoc.aspx?mode=view&amp;contributionId=1133721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Ping Yuan</cp:lastModifiedBy>
  <cp:revision>114</cp:revision>
  <dcterms:created xsi:type="dcterms:W3CDTF">2020-07-08T07:05:00Z</dcterms:created>
  <dcterms:modified xsi:type="dcterms:W3CDTF">2020-08-07T04:11:00Z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0x01010016EB8A41D2C6174DA4697F6ECE85F0B9</vt:lpwstr>
  </property>
  <property fmtid="{D5CDD505-2E9C-101B-9397-08002B2CF9AE}" pid="3" name="_dlc_DocIdItemGuid">
    <vt:lpwstr>7507092d-6fcb-42f8-8825-981fb57e68a3</vt:lpwstr>
  </property>
</Properties>
</file>